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F83D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4822A3C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09AECC2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279815B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A644059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3056A53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1CCE3BE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C49D7F4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7EE5CA6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E64F7D6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284BB09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908307F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A394503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2196BDE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44BED15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FD2F268" w14:textId="77777777" w:rsidR="00F05F5A" w:rsidRPr="008D7DEB" w:rsidRDefault="00F05F5A" w:rsidP="00F05F5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AAA46F7" w14:textId="77777777" w:rsidR="00F05F5A" w:rsidRPr="00C84460" w:rsidRDefault="00F05F5A" w:rsidP="00F05F5A">
      <w:pPr>
        <w:jc w:val="center"/>
        <w:rPr>
          <w:rFonts w:ascii="Arial" w:hAnsi="Arial"/>
          <w:b/>
          <w:sz w:val="24"/>
          <w:szCs w:val="24"/>
        </w:rPr>
      </w:pPr>
      <w:r w:rsidRPr="00C84460">
        <w:rPr>
          <w:rFonts w:ascii="Arial" w:hAnsi="Arial"/>
          <w:b/>
          <w:sz w:val="24"/>
          <w:szCs w:val="24"/>
        </w:rPr>
        <w:t xml:space="preserve">ANEXO </w:t>
      </w:r>
      <w:r>
        <w:rPr>
          <w:rFonts w:ascii="Arial" w:hAnsi="Arial"/>
          <w:b/>
          <w:sz w:val="24"/>
          <w:szCs w:val="24"/>
        </w:rPr>
        <w:t>B</w:t>
      </w:r>
    </w:p>
    <w:p w14:paraId="11713AA4" w14:textId="77777777" w:rsidR="00F05F5A" w:rsidRPr="00C84460" w:rsidRDefault="00F05F5A" w:rsidP="00F05F5A">
      <w:pPr>
        <w:jc w:val="center"/>
        <w:rPr>
          <w:rFonts w:ascii="Arial" w:hAnsi="Arial"/>
          <w:sz w:val="24"/>
          <w:szCs w:val="24"/>
        </w:rPr>
      </w:pPr>
    </w:p>
    <w:p w14:paraId="3FE34EF0" w14:textId="77777777" w:rsidR="00F05F5A" w:rsidRPr="00C84460" w:rsidRDefault="00F05F5A" w:rsidP="00F05F5A">
      <w:pPr>
        <w:jc w:val="center"/>
        <w:rPr>
          <w:rFonts w:ascii="Arial" w:hAnsi="Arial"/>
          <w:sz w:val="24"/>
          <w:szCs w:val="24"/>
        </w:rPr>
      </w:pPr>
    </w:p>
    <w:p w14:paraId="0E583138" w14:textId="77777777" w:rsidR="00F05F5A" w:rsidRDefault="00F05F5A" w:rsidP="00F05F5A">
      <w:pPr>
        <w:autoSpaceDE w:val="0"/>
        <w:autoSpaceDN w:val="0"/>
        <w:adjustRightInd w:val="0"/>
        <w:jc w:val="center"/>
        <w:rPr>
          <w:rFonts w:ascii="Arial" w:hAnsi="Arial"/>
          <w:b/>
          <w:sz w:val="24"/>
          <w:szCs w:val="24"/>
        </w:rPr>
      </w:pPr>
      <w:r w:rsidRPr="00F05F5A">
        <w:rPr>
          <w:rFonts w:ascii="Arial" w:hAnsi="Arial"/>
          <w:b/>
          <w:sz w:val="24"/>
          <w:szCs w:val="24"/>
        </w:rPr>
        <w:t>OBRIGAÇÕES MÚTUAS</w:t>
      </w:r>
    </w:p>
    <w:p w14:paraId="6864F7A0" w14:textId="77777777" w:rsidR="00F05F5A" w:rsidRPr="00F05F5A" w:rsidRDefault="00F05F5A" w:rsidP="00F05F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7C9D81" w14:textId="7814457C" w:rsidR="00F05F5A" w:rsidRPr="007A4AFF" w:rsidRDefault="00F05F5A" w:rsidP="00F05F5A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7A4AFF">
        <w:rPr>
          <w:rFonts w:ascii="Arial" w:hAnsi="Arial" w:cs="Arial"/>
          <w:b/>
          <w:sz w:val="24"/>
          <w:szCs w:val="24"/>
        </w:rPr>
        <w:t xml:space="preserve">FPSO PETROBRAS </w:t>
      </w:r>
      <w:r w:rsidR="00D57887">
        <w:rPr>
          <w:rFonts w:ascii="Arial" w:hAnsi="Arial" w:cs="Arial"/>
          <w:b/>
          <w:sz w:val="24"/>
          <w:szCs w:val="24"/>
        </w:rPr>
        <w:t>91</w:t>
      </w:r>
      <w:r w:rsidR="00D57887" w:rsidRPr="007A4AFF">
        <w:rPr>
          <w:rFonts w:ascii="Arial" w:hAnsi="Arial" w:cs="Arial"/>
          <w:b/>
          <w:sz w:val="24"/>
          <w:szCs w:val="24"/>
        </w:rPr>
        <w:t xml:space="preserve"> </w:t>
      </w:r>
      <w:r w:rsidRPr="007A4AFF">
        <w:rPr>
          <w:rFonts w:ascii="Arial" w:hAnsi="Arial" w:cs="Arial"/>
          <w:b/>
          <w:sz w:val="24"/>
          <w:szCs w:val="24"/>
        </w:rPr>
        <w:t>(P-</w:t>
      </w:r>
      <w:r w:rsidR="00D57887">
        <w:rPr>
          <w:rFonts w:ascii="Arial" w:hAnsi="Arial" w:cs="Arial"/>
          <w:b/>
          <w:sz w:val="24"/>
          <w:szCs w:val="24"/>
        </w:rPr>
        <w:t>91</w:t>
      </w:r>
      <w:r w:rsidRPr="007A4AFF">
        <w:rPr>
          <w:rFonts w:ascii="Arial" w:hAnsi="Arial" w:cs="Arial"/>
          <w:b/>
          <w:sz w:val="24"/>
          <w:szCs w:val="24"/>
        </w:rPr>
        <w:t>)</w:t>
      </w:r>
    </w:p>
    <w:p w14:paraId="3BB31250" w14:textId="77777777" w:rsidR="00F05F5A" w:rsidRPr="007A4AFF" w:rsidRDefault="00F05F5A" w:rsidP="00F05F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D26698" w14:textId="77777777" w:rsidR="00F05F5A" w:rsidRPr="00582362" w:rsidRDefault="00F05F5A" w:rsidP="00F05F5A">
      <w:pPr>
        <w:pStyle w:val="Corpodetexto"/>
        <w:jc w:val="center"/>
        <w:rPr>
          <w:rFonts w:cs="Arial"/>
          <w:szCs w:val="24"/>
          <w:u w:val="single"/>
        </w:rPr>
      </w:pPr>
    </w:p>
    <w:p w14:paraId="25B6C5C3" w14:textId="77777777" w:rsidR="00F05F5A" w:rsidRDefault="00F05F5A"/>
    <w:p w14:paraId="6FCD9CEF" w14:textId="77777777" w:rsidR="00F05F5A" w:rsidRDefault="00F05F5A"/>
    <w:p w14:paraId="3E0A6786" w14:textId="77777777" w:rsidR="00F05F5A" w:rsidRDefault="00F05F5A"/>
    <w:p w14:paraId="40F18AE9" w14:textId="77777777" w:rsidR="00F12C78" w:rsidRPr="000E493F" w:rsidRDefault="00F12C78" w:rsidP="00F12C78">
      <w:pPr>
        <w:rPr>
          <w:rFonts w:ascii="Arial" w:hAnsi="Arial" w:cs="Arial"/>
          <w:b/>
          <w:bCs/>
        </w:rPr>
      </w:pPr>
      <w:r w:rsidRPr="000E493F">
        <w:rPr>
          <w:rFonts w:ascii="Arial" w:hAnsi="Arial" w:cs="Arial"/>
          <w:b/>
          <w:bCs/>
        </w:rPr>
        <w:t>***********Controle de Revisão***********</w:t>
      </w:r>
    </w:p>
    <w:p w14:paraId="0F2E8F9F" w14:textId="77777777" w:rsidR="00F12C78" w:rsidRDefault="00F12C78" w:rsidP="00F12C78">
      <w:pPr>
        <w:rPr>
          <w:rFonts w:ascii="Arial" w:hAnsi="Arial" w:cs="Arial"/>
          <w:b/>
          <w:bCs/>
        </w:rPr>
      </w:pPr>
    </w:p>
    <w:p w14:paraId="0D6AE37D" w14:textId="3EF319B8" w:rsidR="00F12C78" w:rsidRPr="000E493F" w:rsidRDefault="00F12C78" w:rsidP="00F12C78">
      <w:pPr>
        <w:rPr>
          <w:rFonts w:ascii="Arial" w:hAnsi="Arial" w:cs="Arial"/>
          <w:b/>
          <w:bCs/>
        </w:rPr>
      </w:pPr>
      <w:r w:rsidRPr="000E493F">
        <w:rPr>
          <w:rFonts w:ascii="Arial" w:hAnsi="Arial" w:cs="Arial"/>
          <w:b/>
          <w:bCs/>
        </w:rPr>
        <w:t>0: Versão Original</w:t>
      </w:r>
    </w:p>
    <w:p w14:paraId="635674CD" w14:textId="77777777" w:rsidR="00CC30F8" w:rsidRDefault="00CC30F8">
      <w:pPr>
        <w:sectPr w:rsidR="00CC30F8" w:rsidSect="00D51EE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851" w:bottom="851" w:left="1418" w:header="720" w:footer="720" w:gutter="0"/>
          <w:cols w:space="720"/>
          <w:titlePg/>
          <w:docGrid w:linePitch="272"/>
        </w:sectPr>
      </w:pPr>
    </w:p>
    <w:p w14:paraId="7E384A30" w14:textId="77777777" w:rsidR="0080288E" w:rsidRPr="00D0002A" w:rsidRDefault="0080288E" w:rsidP="0080288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</w:rPr>
      </w:pPr>
      <w:r w:rsidRPr="00D0002A">
        <w:rPr>
          <w:rFonts w:ascii="Arial" w:hAnsi="Arial" w:cs="Arial"/>
        </w:rPr>
        <w:lastRenderedPageBreak/>
        <w:t>A tabela a seguir apresenta as OBRIGAÇÕES MÚTUAS das partes:</w:t>
      </w:r>
    </w:p>
    <w:p w14:paraId="3E614329" w14:textId="77777777" w:rsidR="00F05F5A" w:rsidRDefault="00F05F5A"/>
    <w:tbl>
      <w:tblPr>
        <w:tblW w:w="9944" w:type="dxa"/>
        <w:tblInd w:w="-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542"/>
        <w:gridCol w:w="850"/>
        <w:gridCol w:w="851"/>
        <w:gridCol w:w="848"/>
        <w:gridCol w:w="853"/>
      </w:tblGrid>
      <w:tr w:rsidR="00856404" w14:paraId="1239AC8C" w14:textId="77777777" w:rsidTr="00D0002A">
        <w:trPr>
          <w:cantSplit/>
        </w:trPr>
        <w:tc>
          <w:tcPr>
            <w:tcW w:w="9944" w:type="dxa"/>
            <w:gridSpan w:val="5"/>
            <w:tcBorders>
              <w:bottom w:val="nil"/>
            </w:tcBorders>
          </w:tcPr>
          <w:p w14:paraId="37DC6761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ANEXO B </w:t>
            </w:r>
          </w:p>
          <w:p w14:paraId="1D76CCBB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PRESTAÇÃO DE SERVIÇOS</w:t>
            </w:r>
          </w:p>
          <w:p w14:paraId="7198E943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OBRIGAÇÕES MÚTUAS</w:t>
            </w:r>
          </w:p>
        </w:tc>
      </w:tr>
      <w:tr w:rsidR="00856404" w14:paraId="7018359E" w14:textId="77777777" w:rsidTr="00A05B60">
        <w:trPr>
          <w:cantSplit/>
        </w:trPr>
        <w:tc>
          <w:tcPr>
            <w:tcW w:w="6542" w:type="dxa"/>
            <w:vMerge w:val="restart"/>
            <w:vAlign w:val="center"/>
          </w:tcPr>
          <w:p w14:paraId="499D3E6A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DESCRIÇÃO</w:t>
            </w:r>
          </w:p>
        </w:tc>
        <w:tc>
          <w:tcPr>
            <w:tcW w:w="1701" w:type="dxa"/>
            <w:gridSpan w:val="2"/>
            <w:vAlign w:val="center"/>
          </w:tcPr>
          <w:p w14:paraId="30705442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POR CONTA DA</w:t>
            </w:r>
          </w:p>
        </w:tc>
        <w:tc>
          <w:tcPr>
            <w:tcW w:w="1701" w:type="dxa"/>
            <w:gridSpan w:val="2"/>
            <w:vAlign w:val="center"/>
          </w:tcPr>
          <w:p w14:paraId="605D2318" w14:textId="77777777" w:rsidR="00856404" w:rsidRDefault="00856404" w:rsidP="00D0002A">
            <w:pPr>
              <w:ind w:right="29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FORNECIDO PELA</w:t>
            </w:r>
          </w:p>
        </w:tc>
      </w:tr>
      <w:tr w:rsidR="00856404" w14:paraId="3D3E0764" w14:textId="77777777" w:rsidTr="00A05B60">
        <w:trPr>
          <w:cantSplit/>
        </w:trPr>
        <w:tc>
          <w:tcPr>
            <w:tcW w:w="6542" w:type="dxa"/>
            <w:vMerge/>
            <w:vAlign w:val="center"/>
          </w:tcPr>
          <w:p w14:paraId="6BCDEFCC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</w:rPr>
            </w:pPr>
          </w:p>
        </w:tc>
        <w:tc>
          <w:tcPr>
            <w:tcW w:w="850" w:type="dxa"/>
            <w:vAlign w:val="center"/>
          </w:tcPr>
          <w:p w14:paraId="5675599F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  <w:lang w:val="en-US"/>
              </w:rPr>
            </w:pPr>
            <w:r>
              <w:rPr>
                <w:rFonts w:ascii="Arial" w:hAnsi="Arial"/>
                <w:b/>
                <w:noProof/>
                <w:lang w:val="en-US"/>
              </w:rPr>
              <w:t>PB</w:t>
            </w:r>
          </w:p>
        </w:tc>
        <w:tc>
          <w:tcPr>
            <w:tcW w:w="851" w:type="dxa"/>
            <w:vAlign w:val="center"/>
          </w:tcPr>
          <w:p w14:paraId="6EFC13FB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  <w:lang w:val="en-US"/>
              </w:rPr>
            </w:pPr>
            <w:r>
              <w:rPr>
                <w:rFonts w:ascii="Arial" w:hAnsi="Arial"/>
                <w:b/>
                <w:noProof/>
                <w:lang w:val="en-US"/>
              </w:rPr>
              <w:t>CONT</w:t>
            </w:r>
          </w:p>
        </w:tc>
        <w:tc>
          <w:tcPr>
            <w:tcW w:w="848" w:type="dxa"/>
            <w:vAlign w:val="center"/>
          </w:tcPr>
          <w:p w14:paraId="5797819D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  <w:lang w:val="en-US"/>
              </w:rPr>
            </w:pPr>
            <w:r>
              <w:rPr>
                <w:rFonts w:ascii="Arial" w:hAnsi="Arial"/>
                <w:b/>
                <w:noProof/>
                <w:lang w:val="en-US"/>
              </w:rPr>
              <w:t>PB</w:t>
            </w:r>
          </w:p>
        </w:tc>
        <w:tc>
          <w:tcPr>
            <w:tcW w:w="853" w:type="dxa"/>
            <w:vAlign w:val="center"/>
          </w:tcPr>
          <w:p w14:paraId="6A544092" w14:textId="77777777" w:rsidR="00856404" w:rsidRDefault="00856404" w:rsidP="00D0002A">
            <w:pPr>
              <w:jc w:val="center"/>
              <w:rPr>
                <w:rFonts w:ascii="Arial" w:hAnsi="Arial"/>
                <w:b/>
                <w:noProof/>
                <w:lang w:val="en-US"/>
              </w:rPr>
            </w:pPr>
            <w:r>
              <w:rPr>
                <w:rFonts w:ascii="Arial" w:hAnsi="Arial"/>
                <w:b/>
                <w:noProof/>
                <w:lang w:val="en-US"/>
              </w:rPr>
              <w:t>CONT</w:t>
            </w:r>
          </w:p>
        </w:tc>
      </w:tr>
      <w:tr w:rsidR="00375F57" w:rsidRPr="004566FE" w14:paraId="40C4E1D1" w14:textId="77777777" w:rsidTr="00A05B60">
        <w:trPr>
          <w:cantSplit/>
        </w:trPr>
        <w:tc>
          <w:tcPr>
            <w:tcW w:w="6542" w:type="dxa"/>
            <w:vAlign w:val="center"/>
          </w:tcPr>
          <w:p w14:paraId="451F2332" w14:textId="26B93131" w:rsidR="00B12892" w:rsidRPr="004566FE" w:rsidRDefault="00F05F5A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234B35">
              <w:rPr>
                <w:rFonts w:ascii="Arial" w:hAnsi="Arial" w:cs="Arial"/>
              </w:rPr>
              <w:br w:type="page"/>
            </w:r>
            <w:r w:rsidR="00C52839" w:rsidRPr="004566FE" w:rsidDel="00C52839">
              <w:rPr>
                <w:rFonts w:ascii="Arial" w:hAnsi="Arial" w:cs="Arial"/>
                <w:noProof/>
              </w:rPr>
              <w:t xml:space="preserve"> </w:t>
            </w:r>
            <w:r w:rsidR="00C52839">
              <w:rPr>
                <w:rFonts w:ascii="Arial" w:hAnsi="Arial" w:cs="Arial"/>
                <w:noProof/>
              </w:rPr>
              <w:t>Consumíveis, f</w:t>
            </w:r>
            <w:r w:rsidR="00C40BE2" w:rsidRPr="004566FE">
              <w:rPr>
                <w:rFonts w:ascii="Arial" w:hAnsi="Arial" w:cs="Arial"/>
                <w:noProof/>
              </w:rPr>
              <w:t>erramentas e materiais de reposição</w:t>
            </w:r>
            <w:r w:rsidR="00D510E5" w:rsidRPr="004566FE">
              <w:rPr>
                <w:rFonts w:ascii="Arial" w:hAnsi="Arial" w:cs="Arial"/>
                <w:noProof/>
              </w:rPr>
              <w:t xml:space="preserve"> (insumos)</w:t>
            </w:r>
            <w:r w:rsidR="00C40BE2" w:rsidRPr="004566FE">
              <w:rPr>
                <w:rFonts w:ascii="Arial" w:hAnsi="Arial" w:cs="Arial"/>
                <w:noProof/>
              </w:rPr>
              <w:t xml:space="preserve"> necessários às operações da UNIDADE</w:t>
            </w:r>
            <w:r w:rsidR="00911F4B" w:rsidRPr="004566FE">
              <w:rPr>
                <w:rFonts w:ascii="Arial" w:hAnsi="Arial" w:cs="Arial"/>
                <w:noProof/>
              </w:rPr>
              <w:t xml:space="preserve"> até o </w:t>
            </w:r>
            <w:r w:rsidR="00D510E5" w:rsidRPr="004566FE">
              <w:rPr>
                <w:rFonts w:ascii="Arial" w:hAnsi="Arial" w:cs="Arial"/>
                <w:noProof/>
              </w:rPr>
              <w:t>72</w:t>
            </w:r>
            <w:r w:rsidR="00911F4B" w:rsidRPr="004566FE">
              <w:rPr>
                <w:rFonts w:ascii="Arial" w:hAnsi="Arial" w:cs="Arial"/>
                <w:noProof/>
              </w:rPr>
              <w:t>º mês após o início da Prestação de Serviços de Operação</w:t>
            </w:r>
            <w:r w:rsidR="00A90165">
              <w:rPr>
                <w:rFonts w:ascii="Arial" w:hAnsi="Arial" w:cs="Arial"/>
                <w:noProof/>
              </w:rPr>
              <w:t xml:space="preserve"> e Manutenção</w:t>
            </w:r>
            <w:r w:rsidR="003C082C" w:rsidRPr="004566F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850" w:type="dxa"/>
          </w:tcPr>
          <w:p w14:paraId="56961AD7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5790969A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60EE6C62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35C0CEA8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375F57" w:rsidRPr="004566FE" w14:paraId="21B65438" w14:textId="77777777" w:rsidTr="00A05B60">
        <w:trPr>
          <w:cantSplit/>
        </w:trPr>
        <w:tc>
          <w:tcPr>
            <w:tcW w:w="6542" w:type="dxa"/>
            <w:tcBorders>
              <w:bottom w:val="nil"/>
            </w:tcBorders>
            <w:vAlign w:val="center"/>
          </w:tcPr>
          <w:p w14:paraId="5C17E026" w14:textId="77777777" w:rsidR="00C40BE2" w:rsidRPr="004566FE" w:rsidRDefault="00C40BE2" w:rsidP="00D8162A">
            <w:pPr>
              <w:numPr>
                <w:ilvl w:val="0"/>
                <w:numId w:val="1"/>
              </w:numPr>
              <w:tabs>
                <w:tab w:val="num" w:pos="325"/>
                <w:tab w:val="left" w:pos="724"/>
              </w:tabs>
              <w:spacing w:line="276" w:lineRule="auto"/>
              <w:ind w:left="325" w:hanging="283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</w:rPr>
              <w:t>Óleo Diesel</w:t>
            </w:r>
            <w:r w:rsidRPr="004566FE"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  <w:tcBorders>
              <w:bottom w:val="nil"/>
            </w:tcBorders>
          </w:tcPr>
          <w:p w14:paraId="1AFEE7C0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00D7157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5EC1E01C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4EBF7347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52B5CC78" w14:textId="77777777" w:rsidTr="00A05B60">
        <w:trPr>
          <w:cantSplit/>
        </w:trPr>
        <w:tc>
          <w:tcPr>
            <w:tcW w:w="6542" w:type="dxa"/>
            <w:tcBorders>
              <w:top w:val="nil"/>
              <w:bottom w:val="nil"/>
            </w:tcBorders>
            <w:vAlign w:val="center"/>
          </w:tcPr>
          <w:p w14:paraId="6AC9B19F" w14:textId="77777777" w:rsidR="00007323" w:rsidRPr="004566FE" w:rsidRDefault="003C082C" w:rsidP="00D8162A">
            <w:pPr>
              <w:numPr>
                <w:ilvl w:val="1"/>
                <w:numId w:val="1"/>
              </w:numPr>
              <w:tabs>
                <w:tab w:val="left" w:pos="72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566FE">
              <w:rPr>
                <w:rFonts w:ascii="Arial" w:hAnsi="Arial" w:cs="Arial"/>
              </w:rPr>
              <w:t>Até</w:t>
            </w:r>
            <w:r w:rsidR="00C40BE2" w:rsidRPr="004566FE">
              <w:rPr>
                <w:rFonts w:ascii="Arial" w:hAnsi="Arial" w:cs="Arial"/>
              </w:rPr>
              <w:t xml:space="preserve"> o limite </w:t>
            </w:r>
            <w:r w:rsidR="00D03A42" w:rsidRPr="004566FE">
              <w:rPr>
                <w:rFonts w:ascii="Arial" w:hAnsi="Arial" w:cs="Arial"/>
              </w:rPr>
              <w:t>previsto no item 4.</w:t>
            </w:r>
            <w:r w:rsidR="00911F4B" w:rsidRPr="004566FE">
              <w:rPr>
                <w:rFonts w:ascii="Arial" w:hAnsi="Arial" w:cs="Arial"/>
              </w:rPr>
              <w:t>9</w:t>
            </w:r>
            <w:r w:rsidR="00D03A42" w:rsidRPr="004566FE">
              <w:rPr>
                <w:rFonts w:ascii="Arial" w:hAnsi="Arial" w:cs="Arial"/>
              </w:rPr>
              <w:t xml:space="preserve"> do contrato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B01353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E24D04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3B16193" w14:textId="782911E2" w:rsidR="00C40BE2" w:rsidRPr="004566FE" w:rsidRDefault="00A90165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6F93D69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46A8CDA3" w14:textId="77777777" w:rsidTr="00A05B60">
        <w:trPr>
          <w:cantSplit/>
        </w:trPr>
        <w:tc>
          <w:tcPr>
            <w:tcW w:w="6542" w:type="dxa"/>
            <w:tcBorders>
              <w:top w:val="nil"/>
              <w:bottom w:val="nil"/>
            </w:tcBorders>
            <w:vAlign w:val="center"/>
          </w:tcPr>
          <w:p w14:paraId="23720404" w14:textId="77777777" w:rsidR="00C40BE2" w:rsidRPr="004566FE" w:rsidRDefault="003C082C" w:rsidP="00D8162A">
            <w:pPr>
              <w:numPr>
                <w:ilvl w:val="1"/>
                <w:numId w:val="1"/>
              </w:numPr>
              <w:tabs>
                <w:tab w:val="left" w:pos="72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566FE">
              <w:rPr>
                <w:rFonts w:ascii="Arial" w:hAnsi="Arial" w:cs="Arial"/>
              </w:rPr>
              <w:t>Além</w:t>
            </w:r>
            <w:r w:rsidR="00007323" w:rsidRPr="004566FE">
              <w:rPr>
                <w:rFonts w:ascii="Arial" w:hAnsi="Arial" w:cs="Arial"/>
              </w:rPr>
              <w:t xml:space="preserve"> do limite </w:t>
            </w:r>
            <w:r w:rsidR="00D03A42" w:rsidRPr="004566FE">
              <w:rPr>
                <w:rFonts w:ascii="Arial" w:hAnsi="Arial" w:cs="Arial"/>
              </w:rPr>
              <w:t>previsto no item 4.</w:t>
            </w:r>
            <w:r w:rsidR="00911F4B" w:rsidRPr="004566FE">
              <w:rPr>
                <w:rFonts w:ascii="Arial" w:hAnsi="Arial" w:cs="Arial"/>
              </w:rPr>
              <w:t>9</w:t>
            </w:r>
            <w:r w:rsidR="00D03A42" w:rsidRPr="004566FE">
              <w:rPr>
                <w:rFonts w:ascii="Arial" w:hAnsi="Arial" w:cs="Arial"/>
              </w:rPr>
              <w:t xml:space="preserve"> </w:t>
            </w:r>
            <w:r w:rsidR="00911F4B" w:rsidRPr="004566FE">
              <w:rPr>
                <w:rFonts w:ascii="Arial" w:hAnsi="Arial" w:cs="Arial"/>
              </w:rPr>
              <w:t xml:space="preserve">ou nos casos previstos no item 3.23.2 </w:t>
            </w:r>
            <w:r w:rsidR="00D03A42" w:rsidRPr="004566FE">
              <w:rPr>
                <w:rFonts w:ascii="Arial" w:hAnsi="Arial" w:cs="Arial"/>
              </w:rPr>
              <w:t>do contrato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10E0EC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A91A4E9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0705D0D" w14:textId="5A9FF75F" w:rsidR="00C40BE2" w:rsidRPr="004566FE" w:rsidRDefault="00A90165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1AEB6D5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43A07E1A" w14:textId="77777777" w:rsidTr="00A05B60">
        <w:trPr>
          <w:cantSplit/>
        </w:trPr>
        <w:tc>
          <w:tcPr>
            <w:tcW w:w="6542" w:type="dxa"/>
            <w:tcBorders>
              <w:top w:val="nil"/>
            </w:tcBorders>
            <w:vAlign w:val="center"/>
          </w:tcPr>
          <w:p w14:paraId="54E5D243" w14:textId="77777777" w:rsidR="00007323" w:rsidRPr="004566FE" w:rsidRDefault="003C082C" w:rsidP="00D8162A">
            <w:pPr>
              <w:numPr>
                <w:ilvl w:val="1"/>
                <w:numId w:val="1"/>
              </w:numPr>
              <w:tabs>
                <w:tab w:val="left" w:pos="72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566FE">
              <w:rPr>
                <w:rFonts w:ascii="Arial" w:hAnsi="Arial" w:cs="Arial"/>
              </w:rPr>
              <w:t>Para</w:t>
            </w:r>
            <w:r w:rsidR="00007323" w:rsidRPr="004566FE">
              <w:rPr>
                <w:rFonts w:ascii="Arial" w:hAnsi="Arial" w:cs="Arial"/>
              </w:rPr>
              <w:t xml:space="preserve"> injeção no sistema submarino e poços</w:t>
            </w:r>
            <w:r w:rsidR="00911F4B" w:rsidRPr="004566FE">
              <w:rPr>
                <w:rFonts w:ascii="Arial" w:hAnsi="Arial" w:cs="Arial"/>
              </w:rPr>
              <w:t xml:space="preserve"> </w:t>
            </w:r>
          </w:p>
          <w:p w14:paraId="0FC02B56" w14:textId="77777777" w:rsidR="00881824" w:rsidRPr="004566FE" w:rsidRDefault="00881824" w:rsidP="00D8162A">
            <w:pPr>
              <w:numPr>
                <w:ilvl w:val="1"/>
                <w:numId w:val="1"/>
              </w:numPr>
              <w:tabs>
                <w:tab w:val="left" w:pos="72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4566FE">
              <w:rPr>
                <w:rFonts w:ascii="Arial" w:hAnsi="Arial" w:cs="Arial"/>
                <w:noProof/>
              </w:rPr>
              <w:t>Caso o gás combustível não esteja disponível na quantidade suficiente, por responsabilidade da PETROBRAS</w:t>
            </w:r>
          </w:p>
        </w:tc>
        <w:tc>
          <w:tcPr>
            <w:tcW w:w="850" w:type="dxa"/>
            <w:tcBorders>
              <w:top w:val="nil"/>
            </w:tcBorders>
          </w:tcPr>
          <w:p w14:paraId="5A4B314C" w14:textId="77777777" w:rsidR="00007323" w:rsidRPr="004566FE" w:rsidRDefault="00007323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11AF0D26" w14:textId="77777777" w:rsidR="00881824" w:rsidRPr="004566FE" w:rsidRDefault="00881824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3982ACC" w14:textId="77777777" w:rsidR="00007323" w:rsidRPr="004566FE" w:rsidRDefault="00007323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7FAE8C3A" w14:textId="45E1E37C" w:rsidR="00007323" w:rsidRPr="004566FE" w:rsidRDefault="00A90165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  <w:p w14:paraId="66468F25" w14:textId="05E0DC13" w:rsidR="00881824" w:rsidRPr="004566FE" w:rsidRDefault="00A90165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  <w:tcBorders>
              <w:top w:val="nil"/>
            </w:tcBorders>
          </w:tcPr>
          <w:p w14:paraId="3BEE64DE" w14:textId="77777777" w:rsidR="00007323" w:rsidRPr="004566FE" w:rsidRDefault="00007323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7582EA75" w14:textId="77777777" w:rsidTr="00A05B60">
        <w:trPr>
          <w:cantSplit/>
        </w:trPr>
        <w:tc>
          <w:tcPr>
            <w:tcW w:w="6542" w:type="dxa"/>
            <w:vAlign w:val="center"/>
          </w:tcPr>
          <w:p w14:paraId="7F128308" w14:textId="5909441A" w:rsidR="00C40BE2" w:rsidRPr="004566FE" w:rsidRDefault="00C40BE2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Água industrial, a ser gerada na UNIDADE</w:t>
            </w:r>
            <w:r w:rsidR="00545217" w:rsidRPr="004566FE">
              <w:rPr>
                <w:rFonts w:ascii="Arial" w:hAnsi="Arial" w:cs="Arial"/>
                <w:noProof/>
              </w:rPr>
              <w:t xml:space="preserve"> até o </w:t>
            </w:r>
            <w:r w:rsidR="000C485B" w:rsidRPr="004566FE">
              <w:rPr>
                <w:rFonts w:ascii="Arial" w:hAnsi="Arial" w:cs="Arial"/>
                <w:noProof/>
              </w:rPr>
              <w:t>72</w:t>
            </w:r>
            <w:r w:rsidR="00545217" w:rsidRPr="004566FE">
              <w:rPr>
                <w:rFonts w:ascii="Arial" w:hAnsi="Arial" w:cs="Arial"/>
                <w:noProof/>
              </w:rPr>
              <w:t>º mês após o início da Prestação de Serviços de Operação</w:t>
            </w:r>
            <w:r w:rsidR="00A90165">
              <w:rPr>
                <w:rFonts w:ascii="Arial" w:hAnsi="Arial" w:cs="Arial"/>
                <w:noProof/>
              </w:rPr>
              <w:t xml:space="preserve"> e Manutenção</w:t>
            </w:r>
            <w:r w:rsidRPr="004566FE">
              <w:rPr>
                <w:rFonts w:ascii="Arial" w:hAnsi="Arial" w:cs="Arial"/>
                <w:noProof/>
              </w:rPr>
              <w:t>.</w:t>
            </w:r>
          </w:p>
          <w:p w14:paraId="0439D713" w14:textId="2D402DD8" w:rsidR="00DF719A" w:rsidRPr="004566FE" w:rsidRDefault="00DF719A" w:rsidP="00D8162A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Fornecimento emergencia</w:t>
            </w:r>
            <w:r w:rsidR="005F37A5" w:rsidRPr="004566FE">
              <w:rPr>
                <w:rFonts w:ascii="Arial" w:hAnsi="Arial" w:cs="Arial"/>
                <w:noProof/>
              </w:rPr>
              <w:t>l</w:t>
            </w:r>
            <w:r w:rsidR="00545217" w:rsidRPr="004566FE">
              <w:rPr>
                <w:rFonts w:ascii="Arial" w:hAnsi="Arial" w:cs="Arial"/>
                <w:noProof/>
              </w:rPr>
              <w:t xml:space="preserve"> até o </w:t>
            </w:r>
            <w:r w:rsidR="000C485B" w:rsidRPr="004566FE">
              <w:rPr>
                <w:rFonts w:ascii="Arial" w:hAnsi="Arial" w:cs="Arial"/>
                <w:noProof/>
              </w:rPr>
              <w:t>72</w:t>
            </w:r>
            <w:r w:rsidR="00545217" w:rsidRPr="004566FE">
              <w:rPr>
                <w:rFonts w:ascii="Arial" w:hAnsi="Arial" w:cs="Arial"/>
                <w:noProof/>
              </w:rPr>
              <w:t>º mês após o início da Prestação de Serviços de Operação</w:t>
            </w:r>
            <w:r w:rsidR="00A90165">
              <w:rPr>
                <w:rFonts w:ascii="Arial" w:hAnsi="Arial" w:cs="Arial"/>
                <w:noProof/>
              </w:rPr>
              <w:t xml:space="preserve"> e Manutenção</w:t>
            </w:r>
          </w:p>
        </w:tc>
        <w:tc>
          <w:tcPr>
            <w:tcW w:w="850" w:type="dxa"/>
          </w:tcPr>
          <w:p w14:paraId="39FCAF79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2DE477F2" w14:textId="77777777" w:rsidR="00C40BE2" w:rsidRPr="004566FE" w:rsidRDefault="00DF719A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30DA413A" w14:textId="77777777" w:rsidR="000658AB" w:rsidRPr="004566FE" w:rsidRDefault="000658AB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0051E65" w14:textId="77777777" w:rsidR="00DF719A" w:rsidRPr="004566FE" w:rsidRDefault="00DF719A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1F6BD7BE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7405FB4" w14:textId="77777777" w:rsidR="000658AB" w:rsidRPr="004566FE" w:rsidRDefault="000658AB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BA44166" w14:textId="25E4245E" w:rsidR="00DF719A" w:rsidRPr="004566FE" w:rsidRDefault="00A90165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776DCB0E" w14:textId="77777777" w:rsidR="00C40BE2" w:rsidRPr="004566FE" w:rsidRDefault="00DF719A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4A13D298" w14:textId="77777777" w:rsidR="00DF719A" w:rsidRPr="004566FE" w:rsidRDefault="00DF719A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288BADFF" w14:textId="77777777" w:rsidTr="00A05B60">
        <w:trPr>
          <w:cantSplit/>
        </w:trPr>
        <w:tc>
          <w:tcPr>
            <w:tcW w:w="6542" w:type="dxa"/>
            <w:vAlign w:val="center"/>
          </w:tcPr>
          <w:p w14:paraId="3A697128" w14:textId="1391B6C8" w:rsidR="00375F57" w:rsidRPr="004566FE" w:rsidRDefault="00375F57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</w:rPr>
              <w:t xml:space="preserve">Mangotes e espias para o sistema de recebimento de consumíveis (diesel, </w:t>
            </w:r>
            <w:proofErr w:type="gramStart"/>
            <w:r w:rsidRPr="004566FE">
              <w:rPr>
                <w:rFonts w:ascii="Arial" w:hAnsi="Arial" w:cs="Arial"/>
              </w:rPr>
              <w:t xml:space="preserve">água, </w:t>
            </w:r>
            <w:proofErr w:type="spellStart"/>
            <w:r w:rsidRPr="004566FE">
              <w:rPr>
                <w:rFonts w:ascii="Arial" w:hAnsi="Arial" w:cs="Arial"/>
              </w:rPr>
              <w:t>etc</w:t>
            </w:r>
            <w:proofErr w:type="spellEnd"/>
            <w:proofErr w:type="gramEnd"/>
            <w:r w:rsidRPr="004566FE">
              <w:rPr>
                <w:rFonts w:ascii="Arial" w:hAnsi="Arial" w:cs="Arial"/>
              </w:rPr>
              <w:t>) acompanhados pelos seus respectivos certificados de teste e inspeção</w:t>
            </w:r>
            <w:r w:rsidR="00545217" w:rsidRPr="004566FE">
              <w:rPr>
                <w:rFonts w:ascii="Arial" w:hAnsi="Arial" w:cs="Arial"/>
              </w:rPr>
              <w:t xml:space="preserve"> </w:t>
            </w:r>
            <w:r w:rsidR="00545217" w:rsidRPr="004566FE">
              <w:rPr>
                <w:rFonts w:ascii="Arial" w:hAnsi="Arial" w:cs="Arial"/>
                <w:noProof/>
              </w:rPr>
              <w:t xml:space="preserve">até o </w:t>
            </w:r>
            <w:r w:rsidR="000C485B" w:rsidRPr="004566FE">
              <w:rPr>
                <w:rFonts w:ascii="Arial" w:hAnsi="Arial" w:cs="Arial"/>
                <w:noProof/>
              </w:rPr>
              <w:t>72</w:t>
            </w:r>
            <w:r w:rsidR="00545217" w:rsidRPr="004566FE">
              <w:rPr>
                <w:rFonts w:ascii="Arial" w:hAnsi="Arial" w:cs="Arial"/>
                <w:noProof/>
              </w:rPr>
              <w:t>º mês após o início da Prestação de Serviços de Operação</w:t>
            </w:r>
            <w:r w:rsidR="007A58CD">
              <w:rPr>
                <w:rFonts w:ascii="Arial" w:hAnsi="Arial" w:cs="Arial"/>
                <w:noProof/>
              </w:rPr>
              <w:t xml:space="preserve"> e Manutenção</w:t>
            </w:r>
            <w:r w:rsidRPr="004566F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7A26DFAC" w14:textId="77777777" w:rsidR="00375F57" w:rsidRPr="004566FE" w:rsidRDefault="00375F57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405FC903" w14:textId="77777777" w:rsidR="00375F57" w:rsidRPr="004566FE" w:rsidRDefault="00375F57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35AF57ED" w14:textId="77777777" w:rsidR="00375F57" w:rsidRPr="004566FE" w:rsidRDefault="00375F57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22CCDECA" w14:textId="77777777" w:rsidR="00375F57" w:rsidRPr="004566FE" w:rsidRDefault="00375F57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375F57" w:rsidRPr="004566FE" w14:paraId="20AB401F" w14:textId="77777777" w:rsidTr="00A05B60">
        <w:trPr>
          <w:cantSplit/>
        </w:trPr>
        <w:tc>
          <w:tcPr>
            <w:tcW w:w="6542" w:type="dxa"/>
          </w:tcPr>
          <w:p w14:paraId="119ED579" w14:textId="77777777" w:rsidR="00DF719A" w:rsidRPr="004566FE" w:rsidRDefault="00C40BE2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Produtos químicos para processamento de óleo, gás, água (injetada e descartada)</w:t>
            </w:r>
          </w:p>
          <w:p w14:paraId="15704186" w14:textId="77777777" w:rsidR="00C40BE2" w:rsidRPr="004566FE" w:rsidRDefault="00DF719A" w:rsidP="00D8162A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D</w:t>
            </w:r>
            <w:r w:rsidR="00461A2A" w:rsidRPr="004566FE">
              <w:rPr>
                <w:rFonts w:ascii="Arial" w:hAnsi="Arial" w:cs="Arial"/>
                <w:noProof/>
              </w:rPr>
              <w:t>urante o primeiro mês de</w:t>
            </w:r>
            <w:r w:rsidR="004C4EBC" w:rsidRPr="004566FE">
              <w:rPr>
                <w:rFonts w:ascii="Arial" w:hAnsi="Arial" w:cs="Arial"/>
                <w:noProof/>
              </w:rPr>
              <w:t xml:space="preserve"> operação da UNIDADE</w:t>
            </w:r>
          </w:p>
          <w:p w14:paraId="0E8E7EDC" w14:textId="77777777" w:rsidR="00DF719A" w:rsidRPr="004566FE" w:rsidRDefault="00DF719A" w:rsidP="00D8162A">
            <w:pPr>
              <w:numPr>
                <w:ilvl w:val="1"/>
                <w:numId w:val="1"/>
              </w:numPr>
              <w:spacing w:line="276" w:lineRule="auto"/>
              <w:ind w:left="735" w:hanging="375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Após o primeiro mês, até o limite estabelecido pela Petrobras</w:t>
            </w:r>
            <w:r w:rsidR="00955FCF" w:rsidRPr="004566FE">
              <w:rPr>
                <w:rFonts w:ascii="Arial" w:hAnsi="Arial" w:cs="Arial"/>
                <w:noProof/>
              </w:rPr>
              <w:t>, conforme item 3.23.1</w:t>
            </w:r>
            <w:r w:rsidRPr="004566FE">
              <w:rPr>
                <w:rFonts w:ascii="Arial" w:hAnsi="Arial" w:cs="Arial"/>
                <w:noProof/>
              </w:rPr>
              <w:t>.</w:t>
            </w:r>
          </w:p>
          <w:p w14:paraId="0BA574D9" w14:textId="77777777" w:rsidR="00DF719A" w:rsidRPr="004566FE" w:rsidRDefault="00DF719A" w:rsidP="00D8162A">
            <w:pPr>
              <w:numPr>
                <w:ilvl w:val="1"/>
                <w:numId w:val="1"/>
              </w:numPr>
              <w:spacing w:line="276" w:lineRule="auto"/>
              <w:ind w:left="735" w:hanging="425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Após o primeiro mês, além do limite estabelecido pela Petrobras</w:t>
            </w:r>
            <w:r w:rsidR="00955FCF" w:rsidRPr="004566FE">
              <w:rPr>
                <w:rFonts w:ascii="Arial" w:hAnsi="Arial" w:cs="Arial"/>
                <w:noProof/>
              </w:rPr>
              <w:t>, conforme item 3.23.1.</w:t>
            </w:r>
          </w:p>
        </w:tc>
        <w:tc>
          <w:tcPr>
            <w:tcW w:w="850" w:type="dxa"/>
          </w:tcPr>
          <w:p w14:paraId="658061C7" w14:textId="77777777" w:rsidR="00911F4B" w:rsidRPr="004566FE" w:rsidRDefault="00911F4B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933EAEF" w14:textId="77777777" w:rsidR="00911F4B" w:rsidRPr="004566FE" w:rsidRDefault="00911F4B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7C88BEC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53AC9FF2" w14:textId="77777777" w:rsidR="00DF719A" w:rsidRPr="004566FE" w:rsidRDefault="00DF719A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2080DE22" w14:textId="77777777" w:rsidR="00911F4B" w:rsidRPr="004566FE" w:rsidRDefault="00911F4B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AD68251" w14:textId="77777777" w:rsidR="00DF719A" w:rsidRPr="004566FE" w:rsidRDefault="00DF719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252073C" w14:textId="77777777" w:rsidR="00955FCF" w:rsidRPr="004566FE" w:rsidRDefault="00955FCF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FEC7045" w14:textId="77777777" w:rsidR="00955FCF" w:rsidRPr="004566FE" w:rsidRDefault="00955FCF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C9C015A" w14:textId="77777777" w:rsidR="00D8162A" w:rsidRPr="004566FE" w:rsidRDefault="00D8162A" w:rsidP="00955FC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7EC9DF4" w14:textId="77777777" w:rsidR="00C40BE2" w:rsidRPr="004566FE" w:rsidRDefault="00955FCF" w:rsidP="00955FC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4B7485B0" w14:textId="77777777" w:rsidR="00DF719A" w:rsidRPr="004566FE" w:rsidRDefault="00DF719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0398814" w14:textId="77777777" w:rsidR="00911F4B" w:rsidRPr="004566FE" w:rsidRDefault="00911F4B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A264A9F" w14:textId="77777777" w:rsidR="00DF719A" w:rsidRPr="004566FE" w:rsidRDefault="00DF719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3A098A0F" w14:textId="77777777" w:rsidR="00DF719A" w:rsidRPr="004566FE" w:rsidRDefault="00DF719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1B022231" w14:textId="77777777" w:rsidR="00D8162A" w:rsidRPr="004566FE" w:rsidRDefault="00D8162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BE662E1" w14:textId="77777777" w:rsidR="00C40BE2" w:rsidRPr="004566FE" w:rsidRDefault="00DF719A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106C2A9B" w14:textId="77777777" w:rsidR="00C40BE2" w:rsidRPr="004566FE" w:rsidRDefault="00C40BE2" w:rsidP="00DF719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375F57" w:rsidRPr="004566FE" w14:paraId="5C936134" w14:textId="77777777" w:rsidTr="00A05B60">
        <w:trPr>
          <w:cantSplit/>
        </w:trPr>
        <w:tc>
          <w:tcPr>
            <w:tcW w:w="6542" w:type="dxa"/>
            <w:vAlign w:val="center"/>
          </w:tcPr>
          <w:p w14:paraId="64C7A77F" w14:textId="77777777" w:rsidR="00545217" w:rsidRPr="004566FE" w:rsidRDefault="00C40BE2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Produtos químicos a serem injetados no sistema submarino</w:t>
            </w:r>
            <w:r w:rsidR="00911F4B" w:rsidRPr="004566FE">
              <w:rPr>
                <w:rFonts w:ascii="Arial" w:hAnsi="Arial" w:cs="Arial"/>
                <w:noProof/>
              </w:rPr>
              <w:t xml:space="preserve"> </w:t>
            </w:r>
            <w:r w:rsidR="005F37A5" w:rsidRPr="004566FE">
              <w:rPr>
                <w:rFonts w:ascii="Arial" w:hAnsi="Arial" w:cs="Arial"/>
                <w:noProof/>
              </w:rPr>
              <w:t xml:space="preserve">(Nota 1). </w:t>
            </w:r>
          </w:p>
          <w:p w14:paraId="5A71A2DA" w14:textId="77777777" w:rsidR="00911F4B" w:rsidRPr="004566FE" w:rsidRDefault="004173A2" w:rsidP="00D8162A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NOTA</w:t>
            </w:r>
            <w:r w:rsidR="00911F4B" w:rsidRPr="004566FE">
              <w:rPr>
                <w:rFonts w:ascii="Arial" w:hAnsi="Arial" w:cs="Arial"/>
                <w:noProof/>
              </w:rPr>
              <w:t xml:space="preserve"> 1:</w:t>
            </w:r>
            <w:r w:rsidR="005F37A5" w:rsidRPr="004566FE">
              <w:rPr>
                <w:rFonts w:ascii="Arial" w:hAnsi="Arial" w:cs="Arial"/>
                <w:noProof/>
              </w:rPr>
              <w:t xml:space="preserve"> A CONTRATADA arcará com o custeio dos produtos quimicos subsea nos casos previstos no item 3.23.2 do CONTRATO. </w:t>
            </w:r>
          </w:p>
        </w:tc>
        <w:tc>
          <w:tcPr>
            <w:tcW w:w="850" w:type="dxa"/>
          </w:tcPr>
          <w:p w14:paraId="54817EBA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06E7973E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7DA1C7B0" w14:textId="755796F7" w:rsidR="00C40BE2" w:rsidRPr="004566FE" w:rsidRDefault="00B531EC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4276A48C" w14:textId="77777777" w:rsidR="00C40BE2" w:rsidRPr="004566FE" w:rsidRDefault="00C40BE2" w:rsidP="003C082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87CEF" w:rsidRPr="004566FE" w14:paraId="71443DEC" w14:textId="77777777" w:rsidTr="00A05B60">
        <w:trPr>
          <w:cantSplit/>
        </w:trPr>
        <w:tc>
          <w:tcPr>
            <w:tcW w:w="6542" w:type="dxa"/>
          </w:tcPr>
          <w:p w14:paraId="1D04F9A2" w14:textId="77777777" w:rsidR="00951E7D" w:rsidRPr="004566FE" w:rsidRDefault="00C87D3C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lastRenderedPageBreak/>
              <w:t xml:space="preserve">Sistema de </w:t>
            </w:r>
            <w:r w:rsidRPr="004566FE">
              <w:rPr>
                <w:rFonts w:ascii="Arial" w:hAnsi="Arial" w:cs="Arial"/>
                <w:i/>
                <w:noProof/>
              </w:rPr>
              <w:t>offloadin</w:t>
            </w:r>
            <w:r w:rsidR="00951E7D" w:rsidRPr="004566FE">
              <w:rPr>
                <w:rFonts w:ascii="Arial" w:hAnsi="Arial" w:cs="Arial"/>
                <w:i/>
                <w:noProof/>
              </w:rPr>
              <w:t>g</w:t>
            </w:r>
            <w:r w:rsidR="00951E7D" w:rsidRPr="004566FE">
              <w:rPr>
                <w:rFonts w:ascii="Arial" w:hAnsi="Arial" w:cs="Arial"/>
                <w:noProof/>
              </w:rPr>
              <w:t>:</w:t>
            </w:r>
          </w:p>
          <w:p w14:paraId="62E98B59" w14:textId="77777777" w:rsidR="00951E7D" w:rsidRPr="004566FE" w:rsidRDefault="00951E7D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I</w:t>
            </w:r>
            <w:r w:rsidR="00C87D3C" w:rsidRPr="004566FE">
              <w:rPr>
                <w:rFonts w:ascii="Arial" w:hAnsi="Arial" w:cs="Arial"/>
                <w:noProof/>
              </w:rPr>
              <w:t>nspeção externa da linha de mangote e seus acessórios, sistema de amarração, em periodicidade não superior a 6</w:t>
            </w:r>
            <w:r w:rsidRPr="004566FE">
              <w:rPr>
                <w:rFonts w:ascii="Arial" w:hAnsi="Arial" w:cs="Arial"/>
                <w:noProof/>
              </w:rPr>
              <w:t xml:space="preserve"> meses; </w:t>
            </w:r>
          </w:p>
          <w:p w14:paraId="3493CAD2" w14:textId="77777777" w:rsidR="00951E7D" w:rsidRPr="004566FE" w:rsidRDefault="00951E7D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P</w:t>
            </w:r>
            <w:r w:rsidR="00C87D3C" w:rsidRPr="004566FE">
              <w:rPr>
                <w:rFonts w:ascii="Arial" w:hAnsi="Arial" w:cs="Arial"/>
                <w:noProof/>
              </w:rPr>
              <w:t xml:space="preserve">rovidenciar </w:t>
            </w:r>
            <w:r w:rsidR="005D1DB9" w:rsidRPr="004566FE">
              <w:rPr>
                <w:rFonts w:ascii="Arial" w:hAnsi="Arial" w:cs="Arial"/>
                <w:noProof/>
              </w:rPr>
              <w:t xml:space="preserve">e </w:t>
            </w:r>
            <w:r w:rsidR="00C87D3C" w:rsidRPr="004566FE">
              <w:rPr>
                <w:rFonts w:ascii="Arial" w:hAnsi="Arial" w:cs="Arial"/>
                <w:noProof/>
              </w:rPr>
              <w:t>sub</w:t>
            </w:r>
            <w:r w:rsidR="005D1DB9" w:rsidRPr="004566FE">
              <w:rPr>
                <w:rFonts w:ascii="Arial" w:hAnsi="Arial" w:cs="Arial"/>
                <w:noProof/>
              </w:rPr>
              <w:t>s</w:t>
            </w:r>
            <w:r w:rsidR="00C87D3C" w:rsidRPr="004566FE">
              <w:rPr>
                <w:rFonts w:ascii="Arial" w:hAnsi="Arial" w:cs="Arial"/>
                <w:noProof/>
              </w:rPr>
              <w:t>titui</w:t>
            </w:r>
            <w:r w:rsidR="005D1DB9" w:rsidRPr="004566FE">
              <w:rPr>
                <w:rFonts w:ascii="Arial" w:hAnsi="Arial" w:cs="Arial"/>
                <w:noProof/>
              </w:rPr>
              <w:t xml:space="preserve">r os </w:t>
            </w:r>
            <w:r w:rsidR="00C87D3C" w:rsidRPr="004566FE">
              <w:rPr>
                <w:rFonts w:ascii="Arial" w:hAnsi="Arial" w:cs="Arial"/>
                <w:noProof/>
              </w:rPr>
              <w:t xml:space="preserve">acessórios </w:t>
            </w:r>
            <w:r w:rsidR="005D1DB9" w:rsidRPr="004566FE">
              <w:rPr>
                <w:rFonts w:ascii="Arial" w:hAnsi="Arial" w:cs="Arial"/>
                <w:noProof/>
              </w:rPr>
              <w:t xml:space="preserve">de manuseio das linhas de mangotes e sistemas de amarração, </w:t>
            </w:r>
            <w:r w:rsidR="00C87D3C" w:rsidRPr="004566FE">
              <w:rPr>
                <w:rFonts w:ascii="Arial" w:hAnsi="Arial" w:cs="Arial"/>
                <w:noProof/>
              </w:rPr>
              <w:t>quando necessário, de maneira preventiva</w:t>
            </w:r>
            <w:r w:rsidR="00457290" w:rsidRPr="004566FE">
              <w:rPr>
                <w:rFonts w:ascii="Arial" w:hAnsi="Arial" w:cs="Arial"/>
                <w:noProof/>
              </w:rPr>
              <w:t>.</w:t>
            </w:r>
          </w:p>
          <w:p w14:paraId="24D8ACF0" w14:textId="77777777" w:rsidR="005D1DB9" w:rsidRPr="004566FE" w:rsidRDefault="00951E7D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P</w:t>
            </w:r>
            <w:r w:rsidR="00C87D3C" w:rsidRPr="004566FE">
              <w:rPr>
                <w:rFonts w:ascii="Arial" w:hAnsi="Arial" w:cs="Arial"/>
                <w:noProof/>
              </w:rPr>
              <w:t>rovidenciar reparo de danos das camadas de flutuação e camadas externas dos mangotes, com validação do fabricante.</w:t>
            </w:r>
          </w:p>
          <w:p w14:paraId="276F3414" w14:textId="77777777" w:rsidR="002919D2" w:rsidRPr="004566FE" w:rsidRDefault="00C87D3C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 Ao término do período de operação da unidade, substituir e instalar novas linhas de mangotes e cabos navais.</w:t>
            </w:r>
          </w:p>
          <w:p w14:paraId="702DA247" w14:textId="77777777" w:rsidR="002919D2" w:rsidRPr="004566FE" w:rsidRDefault="004832EF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Fornecer </w:t>
            </w:r>
            <w:r w:rsidRPr="004566FE">
              <w:rPr>
                <w:rFonts w:ascii="Arial" w:hAnsi="Arial" w:cs="Arial"/>
              </w:rPr>
              <w:t xml:space="preserve">navio tanque aliviador para a operação de </w:t>
            </w:r>
            <w:proofErr w:type="spellStart"/>
            <w:r w:rsidRPr="004566FE">
              <w:rPr>
                <w:rFonts w:ascii="Arial" w:hAnsi="Arial" w:cs="Arial"/>
                <w:i/>
              </w:rPr>
              <w:t>offloading</w:t>
            </w:r>
            <w:proofErr w:type="spellEnd"/>
            <w:r w:rsidR="00457290" w:rsidRPr="004566FE">
              <w:rPr>
                <w:rFonts w:ascii="Arial" w:hAnsi="Arial" w:cs="Arial"/>
              </w:rPr>
              <w:t>.</w:t>
            </w:r>
          </w:p>
          <w:p w14:paraId="21B774C8" w14:textId="77777777" w:rsidR="00C87CEF" w:rsidRPr="004566FE" w:rsidRDefault="004832EF" w:rsidP="00D8162A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Fornecer embarcação de apoio para auxiliar na operação de offloading</w:t>
            </w:r>
            <w:r w:rsidR="00457290" w:rsidRPr="004566FE">
              <w:rPr>
                <w:rFonts w:ascii="Arial" w:hAnsi="Arial" w:cs="Arial"/>
                <w:noProof/>
              </w:rPr>
              <w:t>.</w:t>
            </w:r>
          </w:p>
          <w:p w14:paraId="1607E138" w14:textId="77777777" w:rsidR="00A363F1" w:rsidRPr="004566FE" w:rsidRDefault="00457290" w:rsidP="00BB372B">
            <w:pPr>
              <w:numPr>
                <w:ilvl w:val="1"/>
                <w:numId w:val="1"/>
              </w:numPr>
              <w:tabs>
                <w:tab w:val="left" w:pos="397"/>
              </w:tabs>
              <w:spacing w:line="276" w:lineRule="auto"/>
              <w:ind w:left="452" w:hanging="142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Embarcação de apoio e equipe necessária para instalação,</w:t>
            </w:r>
            <w:r w:rsidRPr="004566FE">
              <w:rPr>
                <w:rFonts w:ascii="Arial" w:hAnsi="Arial" w:cs="Arial"/>
                <w:color w:val="000000"/>
                <w:lang w:eastAsia="ja-JP"/>
              </w:rPr>
              <w:t xml:space="preserve"> manuseio, operação, inspeção e substituição dos mangotes principais até o limite de 12 dias, por ano, não cumulativo</w:t>
            </w:r>
            <w:r w:rsidR="00BB372B" w:rsidRPr="004566FE">
              <w:rPr>
                <w:rFonts w:ascii="Arial" w:hAnsi="Arial" w:cs="Arial"/>
                <w:color w:val="000000"/>
                <w:lang w:eastAsia="ja-JP"/>
              </w:rPr>
              <w:t>.</w:t>
            </w:r>
          </w:p>
        </w:tc>
        <w:tc>
          <w:tcPr>
            <w:tcW w:w="850" w:type="dxa"/>
          </w:tcPr>
          <w:p w14:paraId="4757DC89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0B460A5" w14:textId="77777777" w:rsidR="00C87D3C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72EC4A7E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DF2B896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3A0333A" w14:textId="77777777" w:rsidR="009D5EC2" w:rsidRPr="004566FE" w:rsidRDefault="009D5EC2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3D9FEBB" w14:textId="77777777" w:rsidR="009D5EC2" w:rsidRPr="004566FE" w:rsidRDefault="009D5EC2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D0E0A6C" w14:textId="77777777" w:rsidR="009D5EC2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7EB2BDCD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A28693F" w14:textId="77777777" w:rsidR="00C87D3C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6B5A4E75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280BDAB" w14:textId="77777777" w:rsidR="00C87CEF" w:rsidRPr="004566FE" w:rsidRDefault="00457290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1FF8F09C" w14:textId="77777777" w:rsidR="00457290" w:rsidRPr="004566FE" w:rsidRDefault="00457290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C335FF3" w14:textId="77777777" w:rsidR="00C87D3C" w:rsidRPr="004566FE" w:rsidRDefault="00457290" w:rsidP="00457290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49F4BE80" w14:textId="77777777" w:rsidR="00457290" w:rsidRPr="004566FE" w:rsidRDefault="00457290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D3D0A71" w14:textId="77777777" w:rsidR="00457290" w:rsidRPr="004566FE" w:rsidRDefault="00457290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39C67801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0DF687DF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5C730C1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5A6458B" w14:textId="77777777" w:rsidR="00C741B8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6C68869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196C16B6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2B0138A" w14:textId="77777777" w:rsidR="000658AB" w:rsidRPr="004566FE" w:rsidRDefault="000658AB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7EA83A8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AC97470" w14:textId="77777777" w:rsidR="005D1DB9" w:rsidRPr="004566FE" w:rsidRDefault="005D1DB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D84AD34" w14:textId="77777777" w:rsidR="005D1DB9" w:rsidRPr="004566FE" w:rsidRDefault="005D1DB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5F5666E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26748D3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F61AFB3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19E5931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2D08D9B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5D56739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26E5CF8C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957FF88" w14:textId="77777777" w:rsidR="00C741B8" w:rsidRPr="004566FE" w:rsidRDefault="00C741B8" w:rsidP="00C741B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1FF2DDCC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333A956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FF413FF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1AFE99D" w14:textId="77777777" w:rsidR="009D5EC2" w:rsidRPr="004566FE" w:rsidRDefault="009D5EC2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4A20CEC" w14:textId="77777777" w:rsidR="009D5EC2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27D667E4" w14:textId="77777777" w:rsidR="009D5EC2" w:rsidRPr="004566FE" w:rsidRDefault="009D5EC2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75C6B78" w14:textId="77777777" w:rsidR="00C87D3C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5F93CC09" w14:textId="77777777" w:rsidR="00C87D3C" w:rsidRPr="004566FE" w:rsidRDefault="00C87D3C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4074F42" w14:textId="77777777" w:rsidR="00C87CEF" w:rsidRPr="004566FE" w:rsidRDefault="00457290" w:rsidP="004832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67787695" w14:textId="77777777" w:rsidR="00457290" w:rsidRPr="004566FE" w:rsidRDefault="00457290" w:rsidP="004832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36A29A4" w14:textId="77777777" w:rsidR="004832EF" w:rsidRPr="004566FE" w:rsidRDefault="004832EF" w:rsidP="004832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6ACC478D" w14:textId="77777777" w:rsidR="00457290" w:rsidRPr="004566FE" w:rsidRDefault="00457290" w:rsidP="004832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9E1D74C" w14:textId="77777777" w:rsidR="00457290" w:rsidRPr="004566FE" w:rsidRDefault="00457290" w:rsidP="00457290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280D47D1" w14:textId="77777777" w:rsidR="00A363F1" w:rsidRPr="004566FE" w:rsidRDefault="00A363F1" w:rsidP="00457290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2088E229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E591271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A2540D4" w14:textId="77777777" w:rsidR="00C741B8" w:rsidRPr="004566FE" w:rsidRDefault="00C741B8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23505AC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47274650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8C1590F" w14:textId="77777777" w:rsidR="000658AB" w:rsidRPr="004566FE" w:rsidRDefault="000658AB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C8277CE" w14:textId="77777777" w:rsidR="00951E7D" w:rsidRPr="004566FE" w:rsidRDefault="00951E7D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43AEE21" w14:textId="77777777" w:rsidR="005D1DB9" w:rsidRPr="004566FE" w:rsidRDefault="005D1DB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3CE4F18" w14:textId="77777777" w:rsidR="005D1DB9" w:rsidRPr="004566FE" w:rsidRDefault="005D1DB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CBCFCCB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93AF6FA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62198C7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1EF00D4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8FFAC7E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38931B1" w14:textId="77777777" w:rsidR="00A363F1" w:rsidRPr="004566FE" w:rsidRDefault="00A363F1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87CEF" w:rsidRPr="004566FE" w14:paraId="2198C16B" w14:textId="77777777" w:rsidTr="00A05B60">
        <w:trPr>
          <w:cantSplit/>
        </w:trPr>
        <w:tc>
          <w:tcPr>
            <w:tcW w:w="6542" w:type="dxa"/>
            <w:vAlign w:val="center"/>
          </w:tcPr>
          <w:p w14:paraId="620872DB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Equipamentos de Segurança para uso individual  (luvas, capacetes, botas), para o pessoal da CONTRATADA – máscaras, protetores auriculares e demais equipamentos de uso pessoal.</w:t>
            </w:r>
          </w:p>
        </w:tc>
        <w:tc>
          <w:tcPr>
            <w:tcW w:w="850" w:type="dxa"/>
          </w:tcPr>
          <w:p w14:paraId="792B1997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0581B47D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5BF5D1FC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0085A1B1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1587C30F" w14:textId="77777777" w:rsidTr="00A05B60">
        <w:trPr>
          <w:cantSplit/>
          <w:trHeight w:val="104"/>
        </w:trPr>
        <w:tc>
          <w:tcPr>
            <w:tcW w:w="6542" w:type="dxa"/>
            <w:vAlign w:val="center"/>
          </w:tcPr>
          <w:p w14:paraId="7C40EF99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Equipamentos de sobrevivência, inclusive manutenção (sujeitos a inspeção periódica por parte da PETROBRAS)</w:t>
            </w:r>
            <w:r w:rsidR="000C485B" w:rsidRPr="004566FE">
              <w:rPr>
                <w:rFonts w:ascii="Arial" w:hAnsi="Arial" w:cs="Arial"/>
                <w:noProof/>
              </w:rPr>
              <w:t xml:space="preserve"> até o 72º mês</w:t>
            </w:r>
            <w:r w:rsidRPr="004566F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850" w:type="dxa"/>
          </w:tcPr>
          <w:p w14:paraId="6234C218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1D06FE8B" w14:textId="77777777" w:rsidR="00C87CEF" w:rsidRPr="004566FE" w:rsidRDefault="000C485B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305FDC96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689E21E8" w14:textId="77777777" w:rsidR="00C87CEF" w:rsidRPr="004566FE" w:rsidRDefault="000C485B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6261D8" w:rsidRPr="004566FE" w14:paraId="45145FE9" w14:textId="77777777" w:rsidTr="00A05B60">
        <w:trPr>
          <w:cantSplit/>
        </w:trPr>
        <w:tc>
          <w:tcPr>
            <w:tcW w:w="6542" w:type="dxa"/>
            <w:vAlign w:val="center"/>
          </w:tcPr>
          <w:p w14:paraId="4929031C" w14:textId="34FC1955" w:rsidR="006261D8" w:rsidRPr="00EE4A9C" w:rsidRDefault="006261D8" w:rsidP="00EE4A9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0B25F0">
              <w:rPr>
                <w:rFonts w:ascii="Arial" w:hAnsi="Arial" w:cs="Arial"/>
                <w:noProof/>
              </w:rPr>
              <w:t xml:space="preserve">Execução das operações de mergulho inerentes às atividade de mooring, </w:t>
            </w:r>
            <w:r w:rsidR="00EE4A9C">
              <w:rPr>
                <w:rFonts w:ascii="Arial" w:hAnsi="Arial" w:cs="Arial"/>
                <w:noProof/>
              </w:rPr>
              <w:t>pull-in</w:t>
            </w:r>
            <w:r w:rsidR="00155F7F">
              <w:rPr>
                <w:rFonts w:ascii="Arial" w:hAnsi="Arial" w:cs="Arial"/>
                <w:noProof/>
              </w:rPr>
              <w:t>/pull-out</w:t>
            </w:r>
            <w:r w:rsidR="00EE4A9C">
              <w:rPr>
                <w:rFonts w:ascii="Arial" w:hAnsi="Arial" w:cs="Arial"/>
                <w:noProof/>
              </w:rPr>
              <w:t xml:space="preserve"> e </w:t>
            </w:r>
            <w:r w:rsidR="00355663">
              <w:rPr>
                <w:rFonts w:ascii="Arial" w:hAnsi="Arial" w:cs="Arial"/>
                <w:noProof/>
              </w:rPr>
              <w:t xml:space="preserve">inspeções </w:t>
            </w:r>
            <w:r w:rsidR="00155F7F">
              <w:rPr>
                <w:rFonts w:ascii="Arial" w:hAnsi="Arial" w:cs="Arial"/>
                <w:noProof/>
              </w:rPr>
              <w:t>estatutárias e de classe</w:t>
            </w:r>
            <w:r w:rsidR="00355663">
              <w:rPr>
                <w:rFonts w:ascii="Arial" w:hAnsi="Arial" w:cs="Arial"/>
                <w:noProof/>
              </w:rPr>
              <w:t xml:space="preserve">, </w:t>
            </w:r>
            <w:r w:rsidRPr="000B25F0">
              <w:rPr>
                <w:rFonts w:ascii="Arial" w:hAnsi="Arial" w:cs="Arial"/>
                <w:noProof/>
              </w:rPr>
              <w:t>fornecendo todos os recursos humanos</w:t>
            </w:r>
            <w:r w:rsidR="00153F09">
              <w:rPr>
                <w:rFonts w:ascii="Arial" w:hAnsi="Arial" w:cs="Arial"/>
                <w:noProof/>
              </w:rPr>
              <w:t>,</w:t>
            </w:r>
            <w:r w:rsidRPr="000B25F0">
              <w:rPr>
                <w:rFonts w:ascii="Arial" w:hAnsi="Arial" w:cs="Arial"/>
                <w:noProof/>
              </w:rPr>
              <w:t xml:space="preserve"> materiais necessários às operações</w:t>
            </w:r>
            <w:r w:rsidR="00153F09">
              <w:rPr>
                <w:rFonts w:ascii="Arial" w:hAnsi="Arial" w:cs="Arial"/>
                <w:noProof/>
              </w:rPr>
              <w:t xml:space="preserve"> e autorizações de órgãos reguladores</w:t>
            </w:r>
            <w:r w:rsidRPr="000B25F0">
              <w:rPr>
                <w:rFonts w:ascii="Arial" w:hAnsi="Arial" w:cs="Arial"/>
                <w:noProof/>
              </w:rPr>
              <w:t>.</w:t>
            </w:r>
          </w:p>
          <w:p w14:paraId="4A8EB2F0" w14:textId="47E1437C" w:rsidR="006261D8" w:rsidRPr="004566FE" w:rsidRDefault="006261D8" w:rsidP="006261D8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850" w:type="dxa"/>
          </w:tcPr>
          <w:p w14:paraId="4941A656" w14:textId="19C241D3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171D579" w14:textId="77777777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832CDE1" w14:textId="77777777" w:rsidR="00EE4A9C" w:rsidRDefault="00EE4A9C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CCBD157" w14:textId="77777777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F737747" w14:textId="27E6BF98" w:rsidR="006261D8" w:rsidRPr="004566FE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6BB3D3AE" w14:textId="7212CF05" w:rsidR="006261D8" w:rsidRPr="004566FE" w:rsidRDefault="00AB08DE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5F8192EF" w14:textId="0429D6EC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6178ADC" w14:textId="77777777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5B21C67" w14:textId="77777777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5C496A2" w14:textId="77777777" w:rsidR="006261D8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CCCA1D6" w14:textId="5A50F200" w:rsidR="006261D8" w:rsidRPr="004566FE" w:rsidRDefault="006261D8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016970AD" w14:textId="4E02F8A2" w:rsidR="006261D8" w:rsidRPr="004566FE" w:rsidRDefault="00AB08DE" w:rsidP="006261D8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422E2802" w14:textId="77777777" w:rsidTr="00A05B60">
        <w:trPr>
          <w:cantSplit/>
        </w:trPr>
        <w:tc>
          <w:tcPr>
            <w:tcW w:w="6542" w:type="dxa"/>
            <w:vAlign w:val="center"/>
          </w:tcPr>
          <w:p w14:paraId="2B61060F" w14:textId="644C3780" w:rsidR="00FA477B" w:rsidRDefault="00FA477B" w:rsidP="00883FD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</w:rPr>
            </w:pPr>
            <w:r w:rsidRPr="00883FDC">
              <w:rPr>
                <w:rFonts w:ascii="Arial" w:hAnsi="Arial" w:cs="Arial"/>
                <w:noProof/>
              </w:rPr>
              <w:t xml:space="preserve">Execução das operações de hook-up de ancoragem (incluindo tensionamento), pull-in/pull-out de risers, inspeções </w:t>
            </w:r>
            <w:r w:rsidR="00927F08" w:rsidRPr="00883FDC">
              <w:rPr>
                <w:rFonts w:ascii="Arial" w:hAnsi="Arial" w:cs="Arial"/>
                <w:noProof/>
              </w:rPr>
              <w:t>estatutárias e de classe</w:t>
            </w:r>
            <w:r w:rsidR="009F3693" w:rsidRPr="00883FDC">
              <w:rPr>
                <w:rFonts w:ascii="Arial" w:hAnsi="Arial" w:cs="Arial"/>
                <w:noProof/>
              </w:rPr>
              <w:t>,</w:t>
            </w:r>
            <w:r w:rsidRPr="00883FDC">
              <w:rPr>
                <w:rFonts w:ascii="Arial" w:hAnsi="Arial" w:cs="Arial"/>
                <w:noProof/>
              </w:rPr>
              <w:t xml:space="preserve"> providenciando as equipes, equipamentos e ferramentas necessários para a realização destas atividades</w:t>
            </w:r>
            <w:r w:rsidR="00883FDC">
              <w:t xml:space="preserve"> </w:t>
            </w:r>
            <w:r w:rsidR="00883FDC" w:rsidRPr="00883FDC">
              <w:rPr>
                <w:rFonts w:ascii="Arial" w:hAnsi="Arial" w:cs="Arial"/>
                <w:noProof/>
              </w:rPr>
              <w:t>inclusive fornecimento de ROV classe 2 com manipuladores elétricos para operações diverless de pull-in/out para monitoramento de atividades de mergulho raso de escopo da CONTRATADA.</w:t>
            </w:r>
          </w:p>
          <w:p w14:paraId="3B725521" w14:textId="77777777" w:rsidR="00883FDC" w:rsidRPr="00883FDC" w:rsidRDefault="00883FDC" w:rsidP="00883FDC">
            <w:pPr>
              <w:pStyle w:val="PargrafodaLista"/>
              <w:ind w:left="360"/>
              <w:jc w:val="both"/>
              <w:rPr>
                <w:rFonts w:ascii="Arial" w:hAnsi="Arial" w:cs="Arial"/>
                <w:noProof/>
              </w:rPr>
            </w:pPr>
          </w:p>
          <w:p w14:paraId="671A1A2F" w14:textId="761712B6" w:rsidR="00A234E0" w:rsidRDefault="00A234E0" w:rsidP="00475C7B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Obs.: quantidade de operações de pull-in/pull-out limitada ao definido no item </w:t>
            </w:r>
            <w:r w:rsidR="00177494">
              <w:rPr>
                <w:rFonts w:ascii="Arial" w:hAnsi="Arial" w:cs="Arial"/>
                <w:noProof/>
              </w:rPr>
              <w:t>3.40.1.</w:t>
            </w:r>
          </w:p>
          <w:p w14:paraId="39B036ED" w14:textId="11572001" w:rsidR="00C87CEF" w:rsidRPr="004566FE" w:rsidRDefault="00C87CEF" w:rsidP="00475C7B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850" w:type="dxa"/>
          </w:tcPr>
          <w:p w14:paraId="3837F9C4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56759B9C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78DF8D7B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33439169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41982EEF" w14:textId="77777777" w:rsidTr="00A05B60">
        <w:trPr>
          <w:cantSplit/>
        </w:trPr>
        <w:tc>
          <w:tcPr>
            <w:tcW w:w="6542" w:type="dxa"/>
            <w:vAlign w:val="center"/>
          </w:tcPr>
          <w:p w14:paraId="135CD9D2" w14:textId="1272D13D" w:rsidR="00B73C97" w:rsidRDefault="00094AF2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094AF2">
              <w:rPr>
                <w:rFonts w:ascii="Arial" w:hAnsi="Arial" w:cs="Arial"/>
                <w:noProof/>
              </w:rPr>
              <w:t>Caso necessário, para mergulho profundo, a PETROBRAS será a responsável pelo fornecimento de ROV (Remote Operated Vehicle) a partir da embarcação de apoio da PETROBRAS para as operações de mooring e pull-in/pull-out.</w:t>
            </w:r>
            <w:r w:rsidR="005A5176">
              <w:rPr>
                <w:rFonts w:ascii="Arial" w:hAnsi="Arial" w:cs="Arial"/>
                <w:noProof/>
              </w:rPr>
              <w:t xml:space="preserve"> </w:t>
            </w:r>
          </w:p>
          <w:p w14:paraId="469A4818" w14:textId="0EB91D91" w:rsidR="00C87CEF" w:rsidRPr="004566FE" w:rsidRDefault="00C87CEF" w:rsidP="0045766E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850" w:type="dxa"/>
          </w:tcPr>
          <w:p w14:paraId="27CCA19A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70606576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D215BE0" w14:textId="77777777" w:rsidR="00D510E5" w:rsidRPr="004566FE" w:rsidRDefault="00D510E5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3CE6B87" w14:textId="77777777" w:rsidR="00D510E5" w:rsidRPr="004566FE" w:rsidRDefault="00D510E5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60FFFB00" w14:textId="65A3FE94" w:rsidR="00C87CEF" w:rsidRPr="004566FE" w:rsidRDefault="0048068A" w:rsidP="00457290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574D0A7D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87CEF" w:rsidRPr="004566FE" w14:paraId="16D51C5B" w14:textId="77777777" w:rsidTr="00A05B60">
        <w:trPr>
          <w:cantSplit/>
        </w:trPr>
        <w:tc>
          <w:tcPr>
            <w:tcW w:w="6542" w:type="dxa"/>
            <w:vAlign w:val="center"/>
          </w:tcPr>
          <w:p w14:paraId="064D5248" w14:textId="77777777" w:rsidR="00C87CEF" w:rsidRPr="004566FE" w:rsidRDefault="00C87CEF" w:rsidP="0075121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Conexão</w:t>
            </w:r>
            <w:r w:rsidR="0075121B" w:rsidRPr="004566FE">
              <w:rPr>
                <w:rFonts w:ascii="Arial" w:hAnsi="Arial" w:cs="Arial"/>
                <w:noProof/>
              </w:rPr>
              <w:t xml:space="preserve"> dos risers à planta da UNIDADE</w:t>
            </w:r>
            <w:r w:rsidRPr="004566FE">
              <w:rPr>
                <w:rFonts w:ascii="Arial" w:hAnsi="Arial" w:cs="Arial"/>
                <w:noProof/>
              </w:rPr>
              <w:t xml:space="preserve"> e teste</w:t>
            </w:r>
            <w:r w:rsidR="0075121B" w:rsidRPr="004566FE">
              <w:rPr>
                <w:rFonts w:ascii="Arial" w:hAnsi="Arial" w:cs="Arial"/>
                <w:noProof/>
              </w:rPr>
              <w:t>s</w:t>
            </w:r>
            <w:r w:rsidRPr="004566FE">
              <w:rPr>
                <w:rFonts w:ascii="Arial" w:hAnsi="Arial" w:cs="Arial"/>
                <w:noProof/>
              </w:rPr>
              <w:t>, inclusive dos dos umbilicais (mangueiras / tubos / cabo elétrico / fibra ótica).</w:t>
            </w:r>
          </w:p>
        </w:tc>
        <w:tc>
          <w:tcPr>
            <w:tcW w:w="850" w:type="dxa"/>
          </w:tcPr>
          <w:p w14:paraId="5F5A4442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24F98958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1416C7FE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490318A4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2045454E" w14:textId="77777777" w:rsidTr="00A05B60">
        <w:trPr>
          <w:cantSplit/>
        </w:trPr>
        <w:tc>
          <w:tcPr>
            <w:tcW w:w="6542" w:type="dxa"/>
            <w:vAlign w:val="center"/>
          </w:tcPr>
          <w:p w14:paraId="08AD7B32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na Base de apoio da CONTRATADA em terra (escritório e almoxarifado).</w:t>
            </w:r>
          </w:p>
        </w:tc>
        <w:tc>
          <w:tcPr>
            <w:tcW w:w="850" w:type="dxa"/>
          </w:tcPr>
          <w:p w14:paraId="025BE01F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19B1A628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4F401C68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698EA462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19530A74" w14:textId="77777777" w:rsidTr="00A05B60">
        <w:trPr>
          <w:cantSplit/>
        </w:trPr>
        <w:tc>
          <w:tcPr>
            <w:tcW w:w="6542" w:type="dxa"/>
            <w:vAlign w:val="center"/>
          </w:tcPr>
          <w:p w14:paraId="1C8084EC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lastRenderedPageBreak/>
              <w:t>Manuseio e armazenamento dos materiais e equipamentos da CONTRATADA ou fornecidos pela CONTRATADA em terra ou na UNIDADE.</w:t>
            </w:r>
          </w:p>
        </w:tc>
        <w:tc>
          <w:tcPr>
            <w:tcW w:w="850" w:type="dxa"/>
          </w:tcPr>
          <w:p w14:paraId="0978256F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6140C2AD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0C795F43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27483CD9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52839" w:rsidRPr="004566FE" w14:paraId="2CF8512A" w14:textId="77777777" w:rsidTr="00A05B60">
        <w:trPr>
          <w:cantSplit/>
        </w:trPr>
        <w:tc>
          <w:tcPr>
            <w:tcW w:w="6542" w:type="dxa"/>
            <w:vAlign w:val="center"/>
          </w:tcPr>
          <w:p w14:paraId="0B7A81FB" w14:textId="28C73D27" w:rsidR="00C52839" w:rsidRPr="004566FE" w:rsidRDefault="00C52839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Serviços na Base de apoio da </w:t>
            </w:r>
            <w:r>
              <w:rPr>
                <w:rFonts w:ascii="Arial" w:hAnsi="Arial" w:cs="Arial"/>
                <w:noProof/>
              </w:rPr>
              <w:t>PETROBRAS</w:t>
            </w:r>
            <w:r w:rsidRPr="004566FE">
              <w:rPr>
                <w:rFonts w:ascii="Arial" w:hAnsi="Arial" w:cs="Arial"/>
                <w:noProof/>
              </w:rPr>
              <w:t xml:space="preserve"> em terra (escritório).</w:t>
            </w:r>
          </w:p>
        </w:tc>
        <w:tc>
          <w:tcPr>
            <w:tcW w:w="850" w:type="dxa"/>
          </w:tcPr>
          <w:p w14:paraId="75D93FA4" w14:textId="5EC1727F" w:rsidR="00C52839" w:rsidRPr="004566FE" w:rsidRDefault="00C5283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2A6B5F08" w14:textId="77777777" w:rsidR="00C52839" w:rsidRPr="004566FE" w:rsidRDefault="00C5283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74297179" w14:textId="185FCAB6" w:rsidR="00C52839" w:rsidRPr="004566FE" w:rsidRDefault="009D67DB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74F3184E" w14:textId="77777777" w:rsidR="00C52839" w:rsidRPr="004566FE" w:rsidRDefault="00C52839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87CEF" w:rsidRPr="004566FE" w14:paraId="36221093" w14:textId="77777777" w:rsidTr="00A05B60">
        <w:trPr>
          <w:cantSplit/>
        </w:trPr>
        <w:tc>
          <w:tcPr>
            <w:tcW w:w="6542" w:type="dxa"/>
            <w:vAlign w:val="center"/>
          </w:tcPr>
          <w:p w14:paraId="21C4D1C5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Manuseio e armazenagem dos materiais e equipamento da PETROBRAS ou terceiros a bordo da UNIDADE.</w:t>
            </w:r>
          </w:p>
        </w:tc>
        <w:tc>
          <w:tcPr>
            <w:tcW w:w="850" w:type="dxa"/>
          </w:tcPr>
          <w:p w14:paraId="16B02CF0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7FB8B9C4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6CBB9873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73D4648B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778602F8" w14:textId="77777777" w:rsidTr="00A05B60">
        <w:trPr>
          <w:cantSplit/>
        </w:trPr>
        <w:tc>
          <w:tcPr>
            <w:tcW w:w="6542" w:type="dxa"/>
            <w:vAlign w:val="center"/>
          </w:tcPr>
          <w:p w14:paraId="53E2966B" w14:textId="1651397D" w:rsidR="00C87CEF" w:rsidRPr="008F3825" w:rsidRDefault="00940D99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8F3825">
              <w:rPr>
                <w:rFonts w:ascii="Arial" w:hAnsi="Arial" w:cs="Arial"/>
                <w:noProof/>
              </w:rPr>
              <w:t>Carga e descarga dos materiais de responsabilidade da CONTRATADA nas instalações fora do porto designado e transporte terrestre até/de porto indicado pela PETROBRAS.</w:t>
            </w:r>
          </w:p>
        </w:tc>
        <w:tc>
          <w:tcPr>
            <w:tcW w:w="850" w:type="dxa"/>
          </w:tcPr>
          <w:p w14:paraId="36B1577F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4C7667B2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7574F938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2389C637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C87CEF" w:rsidRPr="004566FE" w14:paraId="58F60429" w14:textId="77777777" w:rsidTr="00A05B60">
        <w:trPr>
          <w:cantSplit/>
        </w:trPr>
        <w:tc>
          <w:tcPr>
            <w:tcW w:w="6542" w:type="dxa"/>
            <w:vAlign w:val="center"/>
          </w:tcPr>
          <w:p w14:paraId="6B2CDFDF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Carga e descarga dos materiais de responsabilidade da CONTRATADA no porto indicado pela PETROBRAS.</w:t>
            </w:r>
          </w:p>
        </w:tc>
        <w:tc>
          <w:tcPr>
            <w:tcW w:w="850" w:type="dxa"/>
          </w:tcPr>
          <w:p w14:paraId="339570EA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07198113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787974FD" w14:textId="11DE6589" w:rsidR="00C87CEF" w:rsidRPr="004566FE" w:rsidRDefault="00EE3003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668A0BDD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87CEF" w:rsidRPr="004566FE" w14:paraId="43A91573" w14:textId="77777777" w:rsidTr="00A05B60">
        <w:trPr>
          <w:cantSplit/>
        </w:trPr>
        <w:tc>
          <w:tcPr>
            <w:tcW w:w="6542" w:type="dxa"/>
            <w:tcBorders>
              <w:bottom w:val="single" w:sz="6" w:space="0" w:color="auto"/>
            </w:tcBorders>
            <w:vAlign w:val="center"/>
          </w:tcPr>
          <w:p w14:paraId="710A81CB" w14:textId="77777777" w:rsidR="00C87CEF" w:rsidRPr="004566FE" w:rsidRDefault="00C87CEF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de limpeza e pintura a bordo da UNIDADE.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B222DFA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294A9295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  <w:tcBorders>
              <w:bottom w:val="single" w:sz="6" w:space="0" w:color="auto"/>
            </w:tcBorders>
          </w:tcPr>
          <w:p w14:paraId="2CE631E6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  <w:tcBorders>
              <w:bottom w:val="single" w:sz="6" w:space="0" w:color="auto"/>
            </w:tcBorders>
          </w:tcPr>
          <w:p w14:paraId="1615213E" w14:textId="77777777" w:rsidR="00C87CEF" w:rsidRPr="004566FE" w:rsidRDefault="00C87CEF" w:rsidP="00C87CEF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35239731" w14:textId="77777777" w:rsidTr="00A05B60">
        <w:trPr>
          <w:cantSplit/>
        </w:trPr>
        <w:tc>
          <w:tcPr>
            <w:tcW w:w="6542" w:type="dxa"/>
            <w:tcBorders>
              <w:bottom w:val="nil"/>
            </w:tcBorders>
            <w:vAlign w:val="center"/>
          </w:tcPr>
          <w:p w14:paraId="48A8B305" w14:textId="77777777" w:rsidR="00D670E4" w:rsidRPr="004566FE" w:rsidRDefault="00D670E4" w:rsidP="00D8162A">
            <w:pPr>
              <w:numPr>
                <w:ilvl w:val="0"/>
                <w:numId w:val="1"/>
              </w:numPr>
              <w:tabs>
                <w:tab w:val="num" w:pos="325"/>
              </w:tabs>
              <w:spacing w:line="276" w:lineRule="auto"/>
              <w:ind w:left="325" w:hanging="283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de câmara, hotelaria e alimentação</w:t>
            </w:r>
          </w:p>
          <w:p w14:paraId="0AE8A348" w14:textId="1798D301" w:rsidR="00D670E4" w:rsidRPr="004566FE" w:rsidRDefault="00D670E4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Até </w:t>
            </w:r>
            <w:r w:rsidR="00171AA7" w:rsidRPr="004566FE">
              <w:rPr>
                <w:rFonts w:ascii="Arial" w:hAnsi="Arial" w:cs="Arial"/>
                <w:noProof/>
              </w:rPr>
              <w:t xml:space="preserve">72º </w:t>
            </w:r>
            <w:r w:rsidRPr="004566FE">
              <w:rPr>
                <w:rFonts w:ascii="Arial" w:hAnsi="Arial" w:cs="Arial"/>
                <w:noProof/>
              </w:rPr>
              <w:t>mês após o início da Prestação de Serviços de Operação</w:t>
            </w:r>
            <w:r w:rsidR="0025412A">
              <w:rPr>
                <w:rFonts w:ascii="Arial" w:hAnsi="Arial" w:cs="Arial"/>
                <w:noProof/>
              </w:rPr>
              <w:t xml:space="preserve"> e</w:t>
            </w:r>
            <w:r w:rsidR="00A67BB5">
              <w:rPr>
                <w:rFonts w:ascii="Arial" w:hAnsi="Arial" w:cs="Arial"/>
                <w:noProof/>
              </w:rPr>
              <w:t xml:space="preserve"> Manutenção</w:t>
            </w:r>
            <w:r w:rsidRPr="004566FE">
              <w:rPr>
                <w:rFonts w:ascii="Arial" w:hAnsi="Arial" w:cs="Arial"/>
                <w:noProof/>
              </w:rPr>
              <w:t xml:space="preserve"> da Unidade</w:t>
            </w:r>
            <w:r w:rsidR="00A67BB5">
              <w:rPr>
                <w:rFonts w:ascii="Arial" w:hAnsi="Arial" w:cs="Arial"/>
                <w:noProof/>
              </w:rPr>
              <w:t xml:space="preserve"> (FPSO)</w:t>
            </w:r>
            <w:r w:rsidR="00692367" w:rsidRPr="004566FE">
              <w:rPr>
                <w:rFonts w:ascii="Arial" w:hAnsi="Arial" w:cs="Arial"/>
                <w:noProof/>
              </w:rPr>
              <w:t xml:space="preserve"> (Nota </w:t>
            </w:r>
            <w:r w:rsidR="0045766E" w:rsidRPr="004566FE">
              <w:rPr>
                <w:rFonts w:ascii="Arial" w:hAnsi="Arial" w:cs="Arial"/>
                <w:noProof/>
              </w:rPr>
              <w:t>4</w:t>
            </w:r>
            <w:r w:rsidR="00692367" w:rsidRPr="004566FE">
              <w:rPr>
                <w:rFonts w:ascii="Arial" w:hAnsi="Arial" w:cs="Arial"/>
                <w:noProof/>
              </w:rPr>
              <w:t>)</w:t>
            </w:r>
            <w:r w:rsidR="00031C9D" w:rsidRPr="004566FE">
              <w:rPr>
                <w:rFonts w:ascii="Arial" w:hAnsi="Arial" w:cs="Arial"/>
                <w:noProof/>
              </w:rPr>
              <w:t xml:space="preserve"> </w:t>
            </w:r>
          </w:p>
          <w:p w14:paraId="19CCBA2E" w14:textId="12CB17B3" w:rsidR="00692367" w:rsidRPr="004566FE" w:rsidRDefault="00266726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Após </w:t>
            </w:r>
            <w:r w:rsidR="00217E08" w:rsidRPr="004566FE">
              <w:rPr>
                <w:rFonts w:ascii="Arial" w:hAnsi="Arial" w:cs="Arial"/>
                <w:noProof/>
              </w:rPr>
              <w:t xml:space="preserve">72º mês </w:t>
            </w:r>
            <w:r w:rsidR="00217E08">
              <w:rPr>
                <w:rFonts w:ascii="Arial" w:hAnsi="Arial" w:cs="Arial"/>
                <w:noProof/>
              </w:rPr>
              <w:t>após o início da Prestação de Serviços de Operação e Manutenção da Unidade (FPSO)</w:t>
            </w:r>
            <w:r>
              <w:rPr>
                <w:rFonts w:ascii="Arial" w:hAnsi="Arial" w:cs="Arial"/>
                <w:noProof/>
              </w:rPr>
              <w:t xml:space="preserve"> - </w:t>
            </w:r>
            <w:r w:rsidR="00D670E4" w:rsidRPr="004566FE">
              <w:rPr>
                <w:rFonts w:ascii="Arial" w:hAnsi="Arial" w:cs="Arial"/>
                <w:noProof/>
              </w:rPr>
              <w:t>Operação Assistida</w:t>
            </w:r>
            <w:r>
              <w:rPr>
                <w:rFonts w:ascii="Arial" w:hAnsi="Arial" w:cs="Arial"/>
                <w:noProof/>
              </w:rPr>
              <w:t>.</w:t>
            </w:r>
            <w:r w:rsidR="00692367" w:rsidRPr="004566FE">
              <w:rPr>
                <w:rFonts w:ascii="Arial" w:hAnsi="Arial" w:cs="Arial"/>
                <w:noProof/>
              </w:rPr>
              <w:t xml:space="preserve"> </w:t>
            </w:r>
          </w:p>
          <w:p w14:paraId="5E0F32F4" w14:textId="77777777" w:rsidR="00D670E4" w:rsidRPr="004566FE" w:rsidRDefault="00521064" w:rsidP="0045766E">
            <w:pPr>
              <w:spacing w:line="276" w:lineRule="auto"/>
              <w:ind w:left="33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NOTA</w:t>
            </w:r>
            <w:r w:rsidR="00692367" w:rsidRPr="004566FE">
              <w:rPr>
                <w:rFonts w:ascii="Arial" w:hAnsi="Arial" w:cs="Arial"/>
                <w:noProof/>
              </w:rPr>
              <w:t xml:space="preserve"> </w:t>
            </w:r>
            <w:r w:rsidR="0045766E" w:rsidRPr="004566FE">
              <w:rPr>
                <w:rFonts w:ascii="Arial" w:hAnsi="Arial" w:cs="Arial"/>
                <w:noProof/>
              </w:rPr>
              <w:t>4</w:t>
            </w:r>
            <w:r w:rsidR="00692367" w:rsidRPr="004566FE">
              <w:rPr>
                <w:rFonts w:ascii="Arial" w:hAnsi="Arial" w:cs="Arial"/>
                <w:noProof/>
              </w:rPr>
              <w:t>: No que ultrapassar os limites estipulados no item 3.19 e subitens, a P</w:t>
            </w:r>
            <w:r w:rsidR="004F0029" w:rsidRPr="004566FE">
              <w:rPr>
                <w:rFonts w:ascii="Arial" w:hAnsi="Arial" w:cs="Arial"/>
                <w:noProof/>
              </w:rPr>
              <w:t>ETROBRAS</w:t>
            </w:r>
            <w:r w:rsidR="00692367" w:rsidRPr="004566FE">
              <w:rPr>
                <w:rFonts w:ascii="Arial" w:hAnsi="Arial" w:cs="Arial"/>
                <w:noProof/>
              </w:rPr>
              <w:t xml:space="preserve"> efetuará pagamento à CONTRATADA conforme REF 104. </w:t>
            </w:r>
          </w:p>
        </w:tc>
        <w:tc>
          <w:tcPr>
            <w:tcW w:w="850" w:type="dxa"/>
            <w:tcBorders>
              <w:bottom w:val="nil"/>
            </w:tcBorders>
          </w:tcPr>
          <w:p w14:paraId="082295FB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1E081C5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CDF3644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A317E0E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  <w:tcBorders>
              <w:bottom w:val="nil"/>
            </w:tcBorders>
          </w:tcPr>
          <w:p w14:paraId="07BDD780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900F902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  <w:tcBorders>
              <w:bottom w:val="nil"/>
            </w:tcBorders>
          </w:tcPr>
          <w:p w14:paraId="555D7B5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E51D2F4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416E1BD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CDED652" w14:textId="210A7C12" w:rsidR="00D670E4" w:rsidRPr="004566FE" w:rsidRDefault="00460532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  <w:tcBorders>
              <w:bottom w:val="nil"/>
            </w:tcBorders>
          </w:tcPr>
          <w:p w14:paraId="2BD0C648" w14:textId="77777777" w:rsidR="004E4726" w:rsidRPr="004566FE" w:rsidRDefault="004E4726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3537E5E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613024E7" w14:textId="77777777" w:rsidTr="00A05B60">
        <w:trPr>
          <w:cantSplit/>
        </w:trPr>
        <w:tc>
          <w:tcPr>
            <w:tcW w:w="6542" w:type="dxa"/>
            <w:vAlign w:val="center"/>
          </w:tcPr>
          <w:p w14:paraId="316C11BD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Transporte aéreo ou marítimo do pessoal da CONTRATADA na área de operação, dentro da programação normal.</w:t>
            </w:r>
          </w:p>
        </w:tc>
        <w:tc>
          <w:tcPr>
            <w:tcW w:w="850" w:type="dxa"/>
          </w:tcPr>
          <w:p w14:paraId="19F14F76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59822680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710BE506" w14:textId="2639B92A" w:rsidR="00D670E4" w:rsidRPr="004566FE" w:rsidRDefault="00AC0461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705DFFED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7644ACBA" w14:textId="77777777" w:rsidTr="00A05B60">
        <w:trPr>
          <w:cantSplit/>
        </w:trPr>
        <w:tc>
          <w:tcPr>
            <w:tcW w:w="6542" w:type="dxa"/>
            <w:vAlign w:val="center"/>
          </w:tcPr>
          <w:p w14:paraId="0F048ADC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Transporte aéreo do pessoal da CONTRATADA na área de operação, além dos programados para troca de turmas. </w:t>
            </w:r>
          </w:p>
        </w:tc>
        <w:tc>
          <w:tcPr>
            <w:tcW w:w="850" w:type="dxa"/>
          </w:tcPr>
          <w:p w14:paraId="3C4FE4B3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60058B81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4FC5C3F5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 ou</w:t>
            </w:r>
          </w:p>
        </w:tc>
        <w:tc>
          <w:tcPr>
            <w:tcW w:w="853" w:type="dxa"/>
          </w:tcPr>
          <w:p w14:paraId="70FB5DA6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6EB4F0C3" w14:textId="77777777" w:rsidTr="00A05B60">
        <w:trPr>
          <w:cantSplit/>
        </w:trPr>
        <w:tc>
          <w:tcPr>
            <w:tcW w:w="6542" w:type="dxa"/>
            <w:vAlign w:val="center"/>
          </w:tcPr>
          <w:p w14:paraId="43A34C7D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Transporte marítimo do pessoal da CONTRATADA na área de operação, além dos programados para troca de turmas.</w:t>
            </w:r>
          </w:p>
        </w:tc>
        <w:tc>
          <w:tcPr>
            <w:tcW w:w="850" w:type="dxa"/>
          </w:tcPr>
          <w:p w14:paraId="6ABA270F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02794784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01B936FF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397F9647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05B8C37D" w14:textId="77777777" w:rsidTr="00A05B60">
        <w:trPr>
          <w:cantSplit/>
        </w:trPr>
        <w:tc>
          <w:tcPr>
            <w:tcW w:w="6542" w:type="dxa"/>
            <w:vAlign w:val="center"/>
          </w:tcPr>
          <w:p w14:paraId="2E854C45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Transporte aéreo ou marítimo programado e não utilizado pela CONTRATADA, sem notificação prévia à PETROBRAS (no show).</w:t>
            </w:r>
          </w:p>
        </w:tc>
        <w:tc>
          <w:tcPr>
            <w:tcW w:w="850" w:type="dxa"/>
          </w:tcPr>
          <w:p w14:paraId="4ACBCE67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07BA2F5F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0CB7FCD9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096BC031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12EFFA6A" w14:textId="77777777" w:rsidTr="00A05B60">
        <w:trPr>
          <w:cantSplit/>
        </w:trPr>
        <w:tc>
          <w:tcPr>
            <w:tcW w:w="6542" w:type="dxa"/>
            <w:vAlign w:val="center"/>
          </w:tcPr>
          <w:p w14:paraId="1C3041EB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Transporte aéreo ou marítimo de pessoal da CONTRATADA em caráter de emergência por falha ou falta de programação da CONTRATADA.</w:t>
            </w:r>
          </w:p>
        </w:tc>
        <w:tc>
          <w:tcPr>
            <w:tcW w:w="850" w:type="dxa"/>
          </w:tcPr>
          <w:p w14:paraId="025D8DFF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5A1D16E6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2904564B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266F327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7709DFCF" w14:textId="77777777" w:rsidTr="00A05B60">
        <w:trPr>
          <w:cantSplit/>
        </w:trPr>
        <w:tc>
          <w:tcPr>
            <w:tcW w:w="6542" w:type="dxa"/>
            <w:vAlign w:val="center"/>
          </w:tcPr>
          <w:p w14:paraId="1B667FAA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Transporte aéreo ou marítimo de materiais com fornecimento sob responsabilidade da PETROBRAS.</w:t>
            </w:r>
          </w:p>
        </w:tc>
        <w:tc>
          <w:tcPr>
            <w:tcW w:w="850" w:type="dxa"/>
          </w:tcPr>
          <w:p w14:paraId="463C575A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13EFF330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7751239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7ECF700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0FD3EF27" w14:textId="77777777" w:rsidTr="00A05B60">
        <w:trPr>
          <w:cantSplit/>
        </w:trPr>
        <w:tc>
          <w:tcPr>
            <w:tcW w:w="6542" w:type="dxa"/>
            <w:vAlign w:val="center"/>
          </w:tcPr>
          <w:p w14:paraId="50DC009C" w14:textId="31230406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Serviços de inspeção submarina </w:t>
            </w:r>
            <w:r w:rsidR="003B5813" w:rsidRPr="004566FE">
              <w:rPr>
                <w:rFonts w:ascii="Arial" w:hAnsi="Arial" w:cs="Arial"/>
                <w:noProof/>
              </w:rPr>
              <w:t xml:space="preserve">de ancoragem </w:t>
            </w:r>
            <w:r w:rsidRPr="004566FE">
              <w:rPr>
                <w:rFonts w:ascii="Arial" w:hAnsi="Arial" w:cs="Arial"/>
                <w:noProof/>
              </w:rPr>
              <w:t>da UNIDADE</w:t>
            </w:r>
          </w:p>
          <w:p w14:paraId="2310369E" w14:textId="77777777" w:rsidR="00D670E4" w:rsidRPr="004566FE" w:rsidRDefault="00D670E4" w:rsidP="00D8162A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de inspeção rasa com mergulho</w:t>
            </w:r>
          </w:p>
          <w:p w14:paraId="400C0BFD" w14:textId="77777777" w:rsidR="00D670E4" w:rsidRPr="004566FE" w:rsidRDefault="00D670E4" w:rsidP="003B5813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ind w:left="880" w:hanging="520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de inspeção profunda com ROV</w:t>
            </w:r>
          </w:p>
          <w:p w14:paraId="2934B26B" w14:textId="6D0EB99B" w:rsidR="00FE07D1" w:rsidRPr="004566FE" w:rsidRDefault="00FE07D1" w:rsidP="00E63C8E">
            <w:pPr>
              <w:spacing w:line="276" w:lineRule="auto"/>
              <w:ind w:left="360"/>
              <w:jc w:val="both"/>
              <w:rPr>
                <w:rFonts w:ascii="Arial" w:hAnsi="Arial" w:cs="Arial"/>
                <w:noProof/>
              </w:rPr>
            </w:pPr>
            <w:r w:rsidRPr="00FE07D1">
              <w:rPr>
                <w:rFonts w:ascii="Arial" w:hAnsi="Arial" w:cs="Arial"/>
                <w:noProof/>
              </w:rPr>
              <w:t>Obs.: Caso necessário o uso de ROV para inspeções intermediárias de classe submarina (casco externo), a CONTRATADA será responsável pelo mesmo, conforme item 3.51 do Contrato.</w:t>
            </w:r>
          </w:p>
        </w:tc>
        <w:tc>
          <w:tcPr>
            <w:tcW w:w="850" w:type="dxa"/>
          </w:tcPr>
          <w:p w14:paraId="49530976" w14:textId="77777777" w:rsidR="003B5813" w:rsidRPr="004566FE" w:rsidRDefault="003B5813" w:rsidP="003B5813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1CB2703" w14:textId="3199EBDB" w:rsidR="00D670E4" w:rsidRPr="004566FE" w:rsidRDefault="00D670E4" w:rsidP="003B5813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9A44727" w14:textId="373D858F" w:rsidR="003B5813" w:rsidRPr="004566FE" w:rsidRDefault="005D2A0C" w:rsidP="003B5813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380425EC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22F8F67" w14:textId="2C30C42B" w:rsidR="00D670E4" w:rsidRPr="004566FE" w:rsidRDefault="003D6322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  <w:p w14:paraId="459D0C87" w14:textId="77777777" w:rsidR="003B5813" w:rsidRPr="004566FE" w:rsidRDefault="003B5813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4F6740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</w:tcPr>
          <w:p w14:paraId="16D567BB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0365AE9" w14:textId="77777777" w:rsidR="005D2A0C" w:rsidRDefault="005D2A0C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9993E58" w14:textId="3CC8B0C0" w:rsidR="005D2A0C" w:rsidRPr="004566FE" w:rsidRDefault="005D2A0C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  <w:p w14:paraId="58979A93" w14:textId="79FFEF22" w:rsidR="003B5813" w:rsidRPr="004566FE" w:rsidRDefault="003B5813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05B98502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9306416" w14:textId="3D30945A" w:rsidR="00D670E4" w:rsidRPr="004566FE" w:rsidRDefault="003D6322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  <w:p w14:paraId="107C68FA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D670E4" w:rsidRPr="004566FE" w14:paraId="2C7ACB0D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508A64B6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Serviços de laboratório conforme ANEXO C, consumíveis, calibrações de equipamentos, instrumentos e vidrarias.</w:t>
            </w:r>
          </w:p>
        </w:tc>
        <w:tc>
          <w:tcPr>
            <w:tcW w:w="850" w:type="dxa"/>
          </w:tcPr>
          <w:p w14:paraId="68468723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74BB2E91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4BF65D3F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45641B5E" w14:textId="77777777" w:rsidR="00D670E4" w:rsidRPr="004566FE" w:rsidRDefault="00F36AE0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031977F9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7DCC8CC2" w14:textId="77777777" w:rsidR="00D670E4" w:rsidRPr="004566FE" w:rsidRDefault="00D670E4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lastRenderedPageBreak/>
              <w:t>Serviços de medição fiscal e medição multifasica, tais como calibração Offshore e Onshore (quando necessário) dos medidores e instrumentos da malha de medição, configuração do computador de vazão, Coletas de amostras, acondiciomento, amostragens conforme ANEXO C.</w:t>
            </w:r>
          </w:p>
        </w:tc>
        <w:tc>
          <w:tcPr>
            <w:tcW w:w="850" w:type="dxa"/>
          </w:tcPr>
          <w:p w14:paraId="2B40E2EB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734E0F56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14AF3867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21137919" w14:textId="77777777" w:rsidR="00D670E4" w:rsidRPr="004566FE" w:rsidRDefault="00F36AE0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75E013C4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031C2E4E" w14:textId="77777777" w:rsidR="00D670E4" w:rsidRPr="004566FE" w:rsidRDefault="00D670E4" w:rsidP="00D8162A">
            <w:pPr>
              <w:numPr>
                <w:ilvl w:val="0"/>
                <w:numId w:val="1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Plano de Manutenção, Inspeção, Preservação e Hibernação, conforme Contrato</w:t>
            </w:r>
            <w:r w:rsidR="0092528A" w:rsidRPr="004566FE">
              <w:rPr>
                <w:rFonts w:ascii="Arial" w:hAnsi="Arial" w:cs="Arial"/>
                <w:noProof/>
              </w:rPr>
              <w:t xml:space="preserve">. </w:t>
            </w:r>
          </w:p>
          <w:p w14:paraId="6B290535" w14:textId="5D9828C6" w:rsidR="00D670E4" w:rsidRPr="004566FE" w:rsidRDefault="00D670E4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Elaboração do plano com antecedência de 6 meses da saída do estaleiro e execução do mesmo até o </w:t>
            </w:r>
            <w:r w:rsidR="00817387">
              <w:rPr>
                <w:rFonts w:ascii="Arial" w:hAnsi="Arial" w:cs="Arial"/>
                <w:noProof/>
              </w:rPr>
              <w:t xml:space="preserve">72° mês após </w:t>
            </w:r>
            <w:r w:rsidR="00041DCB">
              <w:rPr>
                <w:rFonts w:ascii="Arial" w:hAnsi="Arial" w:cs="Arial"/>
                <w:noProof/>
              </w:rPr>
              <w:t>o início da Prestação de Serviços de Operação e Manutenção .</w:t>
            </w:r>
          </w:p>
          <w:p w14:paraId="1FB9ACCD" w14:textId="76AFC9D3" w:rsidR="00D670E4" w:rsidRPr="004566FE" w:rsidRDefault="00D670E4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Execução do plano após o </w:t>
            </w:r>
            <w:r w:rsidR="00171AA7" w:rsidRPr="004566FE">
              <w:rPr>
                <w:rFonts w:ascii="Arial" w:hAnsi="Arial" w:cs="Arial"/>
                <w:noProof/>
              </w:rPr>
              <w:t xml:space="preserve">72º </w:t>
            </w:r>
            <w:r w:rsidRPr="004566FE">
              <w:rPr>
                <w:rFonts w:ascii="Arial" w:hAnsi="Arial" w:cs="Arial"/>
                <w:noProof/>
              </w:rPr>
              <w:t xml:space="preserve">mês </w:t>
            </w:r>
            <w:r w:rsidR="000C62B4">
              <w:rPr>
                <w:rFonts w:ascii="Arial" w:hAnsi="Arial" w:cs="Arial"/>
                <w:noProof/>
              </w:rPr>
              <w:t>após o início da Prestação de Serviços de Operação e Manutenção</w:t>
            </w:r>
            <w:r w:rsidR="00A32A28">
              <w:rPr>
                <w:rFonts w:ascii="Arial" w:hAnsi="Arial" w:cs="Arial"/>
                <w:noProof/>
              </w:rPr>
              <w:t>.</w:t>
            </w:r>
          </w:p>
          <w:p w14:paraId="3126EBB2" w14:textId="77777777" w:rsidR="0092528A" w:rsidRPr="004566FE" w:rsidRDefault="0092528A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Arcar com mão-de-obra, consumíveis, ferramentas e acessórios necessários ao adequado cumprimento do Plano de Manutenção, necessários ao adequado cumprimento do Plano de Manutenção dos sistemas sob a sua responsabilidade</w:t>
            </w:r>
            <w:r w:rsidR="00737D36" w:rsidRPr="004566F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850" w:type="dxa"/>
          </w:tcPr>
          <w:p w14:paraId="3D2CE07C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DACC032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756457C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3B481AE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EDFF608" w14:textId="77777777" w:rsidR="00D670E4" w:rsidRPr="004566FE" w:rsidRDefault="00D670E4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0EE7AA2" w14:textId="77777777" w:rsidR="00D670E4" w:rsidRPr="004566FE" w:rsidRDefault="00BC14DA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</w:tcPr>
          <w:p w14:paraId="77E357B7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7A8F087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7205E5B" w14:textId="77777777" w:rsidR="00D670E4" w:rsidRPr="004566FE" w:rsidRDefault="00BC14DA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0FD0B7CE" w14:textId="77777777" w:rsidR="00737D36" w:rsidRPr="004566FE" w:rsidRDefault="00737D36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5281F25" w14:textId="77777777" w:rsidR="00737D36" w:rsidRPr="004566FE" w:rsidRDefault="00737D36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F3FA8F4" w14:textId="77777777" w:rsidR="00737D36" w:rsidRPr="004566FE" w:rsidRDefault="00737D36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84182AA" w14:textId="77777777" w:rsidR="00737D36" w:rsidRPr="004566FE" w:rsidRDefault="00737D36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43E8E80" w14:textId="77777777" w:rsidR="00737D36" w:rsidRPr="004566FE" w:rsidRDefault="00737D36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3EED76B4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6EFA5B1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22B44A06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9889008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070A8A88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A712E31" w14:textId="77777777" w:rsidR="00D670E4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</w:tcPr>
          <w:p w14:paraId="2305DCC7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2F38301" w14:textId="77777777" w:rsidR="00BC14DA" w:rsidRPr="004566FE" w:rsidRDefault="00BC14DA" w:rsidP="00D670E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2F5867E" w14:textId="77777777" w:rsidR="00D670E4" w:rsidRPr="004566FE" w:rsidRDefault="00F36AE0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60357467" w14:textId="77777777" w:rsidR="00737D36" w:rsidRPr="004566FE" w:rsidRDefault="00737D36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7DBF6B15" w14:textId="77777777" w:rsidR="00737D36" w:rsidRPr="004566FE" w:rsidRDefault="00737D36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37BF266" w14:textId="77777777" w:rsidR="00737D36" w:rsidRPr="004566FE" w:rsidRDefault="00737D36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350F10F1" w14:textId="77777777" w:rsidR="00737D36" w:rsidRPr="004566FE" w:rsidRDefault="00737D36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E09B7E2" w14:textId="77777777" w:rsidR="00737D36" w:rsidRPr="004566FE" w:rsidRDefault="00737D36" w:rsidP="00737D36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</w:tr>
      <w:tr w:rsidR="00D670E4" w:rsidRPr="004566FE" w14:paraId="402E554D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30634F06" w14:textId="77777777" w:rsidR="00D670E4" w:rsidRPr="004566FE" w:rsidRDefault="00D670E4" w:rsidP="00D8162A">
            <w:pPr>
              <w:numPr>
                <w:ilvl w:val="0"/>
                <w:numId w:val="1"/>
              </w:numPr>
              <w:tabs>
                <w:tab w:val="num" w:pos="36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Operação e Manutenção de todos os sistemas do FPSO </w:t>
            </w:r>
          </w:p>
          <w:p w14:paraId="6CDB66BA" w14:textId="6B99B920" w:rsidR="00D670E4" w:rsidRPr="004566FE" w:rsidRDefault="00D670E4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Até </w:t>
            </w:r>
            <w:r w:rsidR="00171AA7" w:rsidRPr="004566FE">
              <w:rPr>
                <w:rFonts w:ascii="Arial" w:hAnsi="Arial" w:cs="Arial"/>
                <w:noProof/>
              </w:rPr>
              <w:t xml:space="preserve">72º </w:t>
            </w:r>
            <w:r w:rsidRPr="004566FE">
              <w:rPr>
                <w:rFonts w:ascii="Arial" w:hAnsi="Arial" w:cs="Arial"/>
                <w:noProof/>
              </w:rPr>
              <w:t xml:space="preserve">mês após o Início da Prestação de Serviços </w:t>
            </w:r>
            <w:r w:rsidR="00153B62">
              <w:rPr>
                <w:rFonts w:ascii="Arial" w:hAnsi="Arial" w:cs="Arial"/>
                <w:noProof/>
              </w:rPr>
              <w:t xml:space="preserve">de Operação e Manutenção </w:t>
            </w:r>
            <w:r w:rsidRPr="004566FE">
              <w:rPr>
                <w:rFonts w:ascii="Arial" w:hAnsi="Arial" w:cs="Arial"/>
                <w:noProof/>
              </w:rPr>
              <w:t xml:space="preserve">da Unidade. </w:t>
            </w:r>
          </w:p>
          <w:p w14:paraId="3800EDB3" w14:textId="08BC74D3" w:rsidR="00D670E4" w:rsidRPr="004566FE" w:rsidRDefault="00D670E4" w:rsidP="00FE6CBC">
            <w:pPr>
              <w:numPr>
                <w:ilvl w:val="1"/>
                <w:numId w:val="1"/>
              </w:numPr>
              <w:tabs>
                <w:tab w:val="num" w:pos="880"/>
              </w:tabs>
              <w:spacing w:line="276" w:lineRule="auto"/>
              <w:jc w:val="both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 xml:space="preserve">Após </w:t>
            </w:r>
            <w:r w:rsidR="00171AA7" w:rsidRPr="004566FE">
              <w:rPr>
                <w:rFonts w:ascii="Arial" w:hAnsi="Arial" w:cs="Arial"/>
                <w:noProof/>
              </w:rPr>
              <w:t xml:space="preserve">72º </w:t>
            </w:r>
            <w:r w:rsidRPr="004566FE">
              <w:rPr>
                <w:rFonts w:ascii="Arial" w:hAnsi="Arial" w:cs="Arial"/>
                <w:noProof/>
              </w:rPr>
              <w:t xml:space="preserve">mês após o Início da Prestação de Serviços </w:t>
            </w:r>
            <w:r w:rsidR="00D02156">
              <w:rPr>
                <w:rFonts w:ascii="Arial" w:hAnsi="Arial" w:cs="Arial"/>
                <w:noProof/>
              </w:rPr>
              <w:t>de Operação e Manutenção</w:t>
            </w:r>
            <w:r w:rsidR="00561274">
              <w:rPr>
                <w:rFonts w:ascii="Arial" w:hAnsi="Arial" w:cs="Arial"/>
                <w:noProof/>
              </w:rPr>
              <w:t xml:space="preserve"> </w:t>
            </w:r>
            <w:r w:rsidRPr="004566FE">
              <w:rPr>
                <w:rFonts w:ascii="Arial" w:hAnsi="Arial" w:cs="Arial"/>
                <w:noProof/>
              </w:rPr>
              <w:t xml:space="preserve"> </w:t>
            </w:r>
            <w:r w:rsidR="00D02156">
              <w:rPr>
                <w:rFonts w:ascii="Arial" w:hAnsi="Arial" w:cs="Arial"/>
                <w:noProof/>
              </w:rPr>
              <w:t xml:space="preserve">início da </w:t>
            </w:r>
            <w:r w:rsidRPr="004566FE">
              <w:rPr>
                <w:rFonts w:ascii="Arial" w:hAnsi="Arial" w:cs="Arial"/>
                <w:noProof/>
              </w:rPr>
              <w:t xml:space="preserve">Operação Assistida </w:t>
            </w:r>
          </w:p>
        </w:tc>
        <w:tc>
          <w:tcPr>
            <w:tcW w:w="850" w:type="dxa"/>
            <w:vAlign w:val="center"/>
          </w:tcPr>
          <w:p w14:paraId="16ABB6E2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5493C12F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367140C" w14:textId="77777777" w:rsidR="00D670E4" w:rsidRPr="004566FE" w:rsidRDefault="00BC14DA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1" w:type="dxa"/>
            <w:vAlign w:val="center"/>
          </w:tcPr>
          <w:p w14:paraId="6478E062" w14:textId="77777777" w:rsidR="00D670E4" w:rsidRPr="004566FE" w:rsidRDefault="00BC14DA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0C44E925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AB0E63D" w14:textId="77777777" w:rsidR="00D670E4" w:rsidRPr="004566FE" w:rsidRDefault="00D670E4" w:rsidP="00031C9D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vAlign w:val="center"/>
          </w:tcPr>
          <w:p w14:paraId="7F7D9C08" w14:textId="77777777" w:rsidR="00D670E4" w:rsidRPr="004566FE" w:rsidRDefault="00D670E4" w:rsidP="00031C9D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10D7D200" w14:textId="77777777" w:rsidR="00D670E4" w:rsidRPr="004566FE" w:rsidRDefault="00D670E4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29FFD7A" w14:textId="77777777" w:rsidR="00D670E4" w:rsidRPr="004566FE" w:rsidRDefault="00BC14DA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53" w:type="dxa"/>
            <w:vAlign w:val="center"/>
          </w:tcPr>
          <w:p w14:paraId="0ECC02FF" w14:textId="77777777" w:rsidR="00D670E4" w:rsidRPr="004566FE" w:rsidRDefault="00F36AE0" w:rsidP="008868E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4566FE">
              <w:rPr>
                <w:rFonts w:ascii="Arial" w:hAnsi="Arial" w:cs="Arial"/>
                <w:noProof/>
              </w:rPr>
              <w:t>x</w:t>
            </w:r>
          </w:p>
          <w:p w14:paraId="439BA3AA" w14:textId="77777777" w:rsidR="00D670E4" w:rsidRPr="004566FE" w:rsidRDefault="00D670E4" w:rsidP="008868E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44E27EFC" w14:textId="77777777" w:rsidR="00D670E4" w:rsidRPr="004566FE" w:rsidRDefault="00D670E4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F05CBD" w:rsidRPr="004566FE" w:rsidDel="00985BAE" w14:paraId="65302DF5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60275A80" w14:textId="48220E99" w:rsidR="00F05CBD" w:rsidRPr="004566FE" w:rsidDel="00985BAE" w:rsidRDefault="000D13E0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</w:t>
            </w:r>
            <w:r w:rsidR="00BB3AC8">
              <w:rPr>
                <w:rFonts w:ascii="Arial" w:hAnsi="Arial" w:cs="Arial"/>
                <w:noProof/>
              </w:rPr>
              <w:t xml:space="preserve">ornecimento de Bens Operacionais e Sobressalentes de Operação </w:t>
            </w:r>
            <w:r w:rsidR="00DC30A1">
              <w:rPr>
                <w:rFonts w:ascii="Arial" w:hAnsi="Arial" w:cs="Arial"/>
                <w:noProof/>
              </w:rPr>
              <w:t>complementares</w:t>
            </w:r>
            <w:r w:rsidR="00903B1C">
              <w:rPr>
                <w:rFonts w:ascii="Arial" w:hAnsi="Arial" w:cs="Arial"/>
                <w:noProof/>
              </w:rPr>
              <w:t xml:space="preserve">, conforme item </w:t>
            </w:r>
            <w:r w:rsidR="00B33A29">
              <w:rPr>
                <w:rFonts w:ascii="Arial" w:hAnsi="Arial" w:cs="Arial"/>
                <w:noProof/>
              </w:rPr>
              <w:t>3.49.1.5 do Contrato</w:t>
            </w:r>
            <w:r w:rsidR="00813984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850" w:type="dxa"/>
          </w:tcPr>
          <w:p w14:paraId="60C7D815" w14:textId="77777777" w:rsidR="00F05CBD" w:rsidRPr="004566FE" w:rsidDel="00985BAE" w:rsidRDefault="00F05CBD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  <w:vAlign w:val="center"/>
          </w:tcPr>
          <w:p w14:paraId="6DB999EF" w14:textId="584C2D46" w:rsidR="00F05CBD" w:rsidRPr="004566FE" w:rsidDel="00985BAE" w:rsidRDefault="00813984" w:rsidP="0081398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  <w:vAlign w:val="center"/>
          </w:tcPr>
          <w:p w14:paraId="04534CC8" w14:textId="77777777" w:rsidR="00F05CBD" w:rsidRPr="004566FE" w:rsidDel="00985BAE" w:rsidRDefault="00F05CBD" w:rsidP="0081398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  <w:vAlign w:val="center"/>
          </w:tcPr>
          <w:p w14:paraId="0AB537F3" w14:textId="4B596514" w:rsidR="00F05CBD" w:rsidRPr="004566FE" w:rsidDel="00985BAE" w:rsidRDefault="00813984" w:rsidP="00813984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</w:tr>
      <w:tr w:rsidR="00F05CBD" w:rsidRPr="004566FE" w:rsidDel="00985BAE" w14:paraId="2912B7DB" w14:textId="77777777" w:rsidTr="00A05B60">
        <w:trPr>
          <w:cantSplit/>
          <w:trHeight w:val="683"/>
        </w:trPr>
        <w:tc>
          <w:tcPr>
            <w:tcW w:w="6542" w:type="dxa"/>
            <w:vAlign w:val="center"/>
          </w:tcPr>
          <w:p w14:paraId="2DB1A87A" w14:textId="13A41DC4" w:rsidR="00F05CBD" w:rsidRPr="004566FE" w:rsidDel="00985BAE" w:rsidRDefault="00FC4BD9" w:rsidP="00D816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Retirada em recinto alfandegado, transporte até </w:t>
            </w:r>
            <w:r w:rsidR="005D4838">
              <w:rPr>
                <w:rFonts w:ascii="Arial" w:hAnsi="Arial" w:cs="Arial"/>
                <w:noProof/>
              </w:rPr>
              <w:t>o local de armazenagem, a</w:t>
            </w:r>
            <w:r w:rsidR="00653872">
              <w:rPr>
                <w:rFonts w:ascii="Arial" w:hAnsi="Arial" w:cs="Arial"/>
                <w:noProof/>
              </w:rPr>
              <w:t>rmazenamento onshore, guarda</w:t>
            </w:r>
            <w:r w:rsidR="005D4838">
              <w:rPr>
                <w:rFonts w:ascii="Arial" w:hAnsi="Arial" w:cs="Arial"/>
                <w:noProof/>
              </w:rPr>
              <w:t>, manutenção, preservação</w:t>
            </w:r>
            <w:r w:rsidR="00B546D3">
              <w:rPr>
                <w:rFonts w:ascii="Arial" w:hAnsi="Arial" w:cs="Arial"/>
                <w:noProof/>
              </w:rPr>
              <w:t>, gerenciamento de estoque</w:t>
            </w:r>
            <w:r w:rsidR="00262C03">
              <w:rPr>
                <w:rFonts w:ascii="Arial" w:hAnsi="Arial" w:cs="Arial"/>
                <w:noProof/>
              </w:rPr>
              <w:t xml:space="preserve">, </w:t>
            </w:r>
            <w:r w:rsidR="007461D5">
              <w:rPr>
                <w:rFonts w:ascii="Arial" w:hAnsi="Arial" w:cs="Arial"/>
                <w:noProof/>
              </w:rPr>
              <w:t>acondicionamento para transporte</w:t>
            </w:r>
            <w:r w:rsidR="005D001F">
              <w:rPr>
                <w:rFonts w:ascii="Arial" w:hAnsi="Arial" w:cs="Arial"/>
                <w:noProof/>
              </w:rPr>
              <w:t xml:space="preserve">, transporte até o Porto base </w:t>
            </w:r>
            <w:r w:rsidR="00CA6AC3">
              <w:rPr>
                <w:rFonts w:ascii="Arial" w:hAnsi="Arial" w:cs="Arial"/>
                <w:noProof/>
              </w:rPr>
              <w:t xml:space="preserve">de embarque no FPSO, </w:t>
            </w:r>
            <w:r w:rsidR="00A220D9">
              <w:rPr>
                <w:rFonts w:ascii="Arial" w:hAnsi="Arial" w:cs="Arial"/>
                <w:noProof/>
              </w:rPr>
              <w:t>inspeções de recebimento</w:t>
            </w:r>
            <w:r w:rsidR="0009386C">
              <w:rPr>
                <w:rFonts w:ascii="Arial" w:hAnsi="Arial" w:cs="Arial"/>
                <w:noProof/>
              </w:rPr>
              <w:t xml:space="preserve"> e demais atividades relacionadas aos Sobressalentes de </w:t>
            </w:r>
            <w:r w:rsidR="000A0B03">
              <w:rPr>
                <w:rFonts w:ascii="Arial" w:hAnsi="Arial" w:cs="Arial"/>
                <w:noProof/>
              </w:rPr>
              <w:t>Operaçã</w:t>
            </w:r>
            <w:r w:rsidR="007212EC">
              <w:rPr>
                <w:rFonts w:ascii="Arial" w:hAnsi="Arial" w:cs="Arial"/>
                <w:noProof/>
              </w:rPr>
              <w:t>o</w:t>
            </w:r>
          </w:p>
        </w:tc>
        <w:tc>
          <w:tcPr>
            <w:tcW w:w="850" w:type="dxa"/>
          </w:tcPr>
          <w:p w14:paraId="13992957" w14:textId="77777777" w:rsidR="00F05CBD" w:rsidRPr="004566FE" w:rsidDel="00985BAE" w:rsidRDefault="00F05CBD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1" w:type="dxa"/>
          </w:tcPr>
          <w:p w14:paraId="75D399FC" w14:textId="509C5ADE" w:rsidR="00F05CBD" w:rsidRPr="004566FE" w:rsidDel="00985BAE" w:rsidRDefault="007212EC" w:rsidP="00BC14D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  <w:tc>
          <w:tcPr>
            <w:tcW w:w="848" w:type="dxa"/>
          </w:tcPr>
          <w:p w14:paraId="51C75F44" w14:textId="77777777" w:rsidR="00F05CBD" w:rsidRPr="004566FE" w:rsidDel="00985BAE" w:rsidRDefault="00F05CBD" w:rsidP="003404A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53" w:type="dxa"/>
          </w:tcPr>
          <w:p w14:paraId="689EA451" w14:textId="1092E909" w:rsidR="00F05CBD" w:rsidRPr="004566FE" w:rsidDel="00985BAE" w:rsidRDefault="007212EC" w:rsidP="00911F4B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x</w:t>
            </w:r>
          </w:p>
        </w:tc>
      </w:tr>
    </w:tbl>
    <w:p w14:paraId="2AC99925" w14:textId="77777777" w:rsidR="001E3495" w:rsidRDefault="001E3495" w:rsidP="001E3495">
      <w:pPr>
        <w:jc w:val="center"/>
        <w:rPr>
          <w:rFonts w:ascii="Arial" w:hAnsi="Arial"/>
        </w:rPr>
      </w:pPr>
      <w:r>
        <w:rPr>
          <w:rFonts w:ascii="Arial" w:hAnsi="Arial"/>
        </w:rPr>
        <w:t>Tabela 1 – Obrigações Mútuas - Geral</w:t>
      </w:r>
    </w:p>
    <w:p w14:paraId="30584D96" w14:textId="77777777" w:rsidR="001E3495" w:rsidRDefault="001E3495" w:rsidP="001E3495">
      <w:pPr>
        <w:jc w:val="center"/>
        <w:rPr>
          <w:rFonts w:ascii="Arial" w:hAnsi="Arial"/>
          <w:strike/>
          <w:noProof/>
        </w:rPr>
      </w:pPr>
    </w:p>
    <w:p w14:paraId="58B00EFE" w14:textId="77777777" w:rsidR="001E3495" w:rsidRDefault="001E3495" w:rsidP="001E3495">
      <w:pPr>
        <w:jc w:val="center"/>
        <w:rPr>
          <w:rFonts w:ascii="Arial" w:hAnsi="Arial"/>
          <w:strike/>
          <w:noProof/>
        </w:rPr>
        <w:sectPr w:rsidR="001E3495" w:rsidSect="00F05F5A">
          <w:pgSz w:w="11907" w:h="16840" w:code="9"/>
          <w:pgMar w:top="1418" w:right="851" w:bottom="851" w:left="1418" w:header="720" w:footer="720" w:gutter="0"/>
          <w:cols w:space="720"/>
          <w:titlePg/>
          <w:docGrid w:linePitch="272"/>
        </w:sectPr>
      </w:pPr>
    </w:p>
    <w:p w14:paraId="7FC744B5" w14:textId="77777777" w:rsidR="00216080" w:rsidRDefault="00216080" w:rsidP="00216080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D0002A">
        <w:rPr>
          <w:rFonts w:ascii="Arial" w:hAnsi="Arial" w:cs="Arial"/>
        </w:rPr>
        <w:lastRenderedPageBreak/>
        <w:t>A tabela a seguir apresenta as OBRIGAÇÕES MÚTUAS das partes</w:t>
      </w:r>
      <w:r>
        <w:rPr>
          <w:rFonts w:ascii="Arial" w:hAnsi="Arial" w:cs="Arial"/>
        </w:rPr>
        <w:t>, específica para os diversos eventos de manutenção, detalhando as responsabilidades</w:t>
      </w:r>
      <w:r w:rsidRPr="00D0002A">
        <w:rPr>
          <w:rFonts w:ascii="Arial" w:hAnsi="Arial" w:cs="Arial"/>
        </w:rPr>
        <w:t>:</w:t>
      </w:r>
    </w:p>
    <w:p w14:paraId="52BEF3AB" w14:textId="77777777" w:rsidR="001E3495" w:rsidRPr="00375F57" w:rsidRDefault="001E3495" w:rsidP="00A05B60">
      <w:pPr>
        <w:jc w:val="center"/>
        <w:rPr>
          <w:rFonts w:ascii="Arial" w:hAnsi="Arial"/>
          <w:strike/>
          <w:noProof/>
        </w:rPr>
      </w:pPr>
    </w:p>
    <w:tbl>
      <w:tblPr>
        <w:tblW w:w="1617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311"/>
        <w:gridCol w:w="3969"/>
        <w:gridCol w:w="1276"/>
        <w:gridCol w:w="992"/>
        <w:gridCol w:w="1110"/>
        <w:gridCol w:w="21"/>
        <w:gridCol w:w="996"/>
        <w:gridCol w:w="1417"/>
        <w:gridCol w:w="1134"/>
        <w:gridCol w:w="993"/>
        <w:gridCol w:w="1139"/>
        <w:gridCol w:w="1418"/>
        <w:gridCol w:w="9"/>
      </w:tblGrid>
      <w:tr w:rsidR="00753FB9" w:rsidRPr="00563B34" w14:paraId="483F62A5" w14:textId="77777777" w:rsidTr="0063400E">
        <w:trPr>
          <w:trHeight w:val="43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EE1201D" w14:textId="77777777" w:rsidR="0005565B" w:rsidRPr="00563B34" w:rsidRDefault="0005565B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Evento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D99D299" w14:textId="77777777" w:rsidR="0005565B" w:rsidRPr="00563B34" w:rsidRDefault="0005565B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Exemplos (não exaustivo) / Detalhamento</w:t>
            </w:r>
          </w:p>
        </w:tc>
        <w:tc>
          <w:tcPr>
            <w:tcW w:w="10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037E8E3" w14:textId="2BB35101" w:rsidR="0005565B" w:rsidRPr="00563B34" w:rsidRDefault="0005565B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Matriz de Responsabilidades</w:t>
            </w:r>
          </w:p>
        </w:tc>
      </w:tr>
      <w:tr w:rsidR="00D62FEF" w:rsidRPr="00563B34" w14:paraId="1118777A" w14:textId="77777777" w:rsidTr="0063400E">
        <w:trPr>
          <w:gridAfter w:val="1"/>
          <w:wAfter w:w="9" w:type="dxa"/>
          <w:trHeight w:val="682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4485" w14:textId="77777777" w:rsidR="00C53CFE" w:rsidRPr="00563B34" w:rsidRDefault="00C53CFE" w:rsidP="00D0002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636F" w14:textId="77777777" w:rsidR="00C53CFE" w:rsidRPr="00563B34" w:rsidRDefault="00C53CFE" w:rsidP="00D0002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49746E1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Serviço </w:t>
            </w:r>
            <w:proofErr w:type="spellStart"/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Onshore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A87105C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Serviço Offshore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A8B8578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Consumíveis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58C23BC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Ferramentas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C43C6A7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Sobressalentes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F28C8F6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Equipamento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AB26C79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Assistência Técnica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9F80F09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Acionamento da Garantia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</w:tcPr>
          <w:p w14:paraId="2697E20A" w14:textId="77777777" w:rsidR="00C53CFE" w:rsidRPr="00563B34" w:rsidRDefault="00C53CFE" w:rsidP="00D0002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7A65D53D" w14:textId="02A6D0FE" w:rsidR="00647315" w:rsidRPr="00563B34" w:rsidRDefault="00E77966" w:rsidP="0064731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Relação com redução das taxas diárias (Anexo A.1)</w:t>
            </w:r>
          </w:p>
        </w:tc>
      </w:tr>
      <w:tr w:rsidR="00D62FEF" w:rsidRPr="00563B34" w14:paraId="6A072CC9" w14:textId="77777777" w:rsidTr="0063400E">
        <w:trPr>
          <w:gridAfter w:val="1"/>
          <w:wAfter w:w="9" w:type="dxa"/>
          <w:trHeight w:val="123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F38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4448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Rotina de Manutenção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4783" w14:textId="697A841A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1) lubrificação; 2) substituição de sobressalentes que tem vida útil pré-estabelecida; 3) inspeções de rotina; 4) substituição de consumíveis como óleos, graxas, filtros, 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3FC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E725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3EFA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B53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6CD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(Contrato de Fornecimento) e Contratada, conforme 3.49.1.5.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2C5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226F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B677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A0F7" w14:textId="538EEF3A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A.1.</w:t>
            </w:r>
          </w:p>
        </w:tc>
      </w:tr>
      <w:tr w:rsidR="00D62FEF" w:rsidRPr="00563B34" w14:paraId="19DCD5A4" w14:textId="77777777" w:rsidTr="0063400E">
        <w:trPr>
          <w:gridAfter w:val="1"/>
          <w:wAfter w:w="9" w:type="dxa"/>
          <w:trHeight w:val="496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BE2D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9486" w14:textId="40DA6BDD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Reparos especializados executados tipicamente offshore, caso não seja</w:t>
            </w:r>
            <w:r w:rsidR="001A4B76"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m</w:t>
            </w: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identificad</w:t>
            </w:r>
            <w:r w:rsidR="00DD214E"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as</w:t>
            </w: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falhas operacionais e/ou não-cumprimento do Plano de Manutenção (item 3.46.11)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99CB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1) limpeza, reparo, detecção de vazamentos, teste de pressão e substituição de placas em permutadores de placas; 2) reparo e calibração de instrumentos diversos; 3) reparo e calibração de detectores diversos; 4) limpeza, reparo e calibração de analisadores; 5) limpeza, reparo, detecção de vazamentos, teste de pressão e instalação de plugs em permutadores casco-tubo; 6) coleta de dados e análise de vibração em máquinas; 7) serviços diversos em máquinas, conforme manuais dos fabricantes; 8) limpeza, reparo e teste de pressão em válvulas; 9) limpeza e reparo dos sistemas e componentes de equipamentos, tais como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mooring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pull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-in,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offloading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HPUs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etc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; 10) limpeza e reparo de dutos de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HVACs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e coifas; 11) manutenção em hardwares e softwares dos diversos sistemas de automação e telecomunicações; 12) limpeza e reparos em tanques; 13) reparo em equipamentos e acessórios de movimentação de carga; 14) serviços diversos nos sistemas portáteis de combate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à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incêndio; 15) limpeza, reparos e calibração de equipamentos elétricos, tais como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trafos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, painéis, gavetas,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etc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>; 16) certificação e testes de carga/sobrecarga em componentes e sistemas de movimentação de carga, bem como guindastes, turcos e gatos de baleeiras; 17) testes de vazão em bombas de incêndio; 18) testes de pressão em mangueiras de incêndio; 19) pesagem de cilindros; e 20) serviços de reparos e usinagem passíveis de serem realizados com os equipamentos típicos de oficina de bordo.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D4A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7F6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B59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ECF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D54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(Contrato de Fornecimento) e Contratada, conforme 3.49.1.5.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1A8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30F7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7835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Contratada, conforme item 3.47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C618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7B57F1D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A.1.</w:t>
            </w:r>
          </w:p>
          <w:p w14:paraId="28DA289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B334FC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53437" w:rsidRPr="00563B34" w14:paraId="27490212" w14:textId="77777777" w:rsidTr="0063400E">
        <w:trPr>
          <w:gridAfter w:val="1"/>
          <w:wAfter w:w="9" w:type="dxa"/>
          <w:trHeight w:val="247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9A4C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12D3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Reparos especializados executados tipicamente </w:t>
            </w:r>
            <w:proofErr w:type="spellStart"/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onshore</w:t>
            </w:r>
            <w:proofErr w:type="spellEnd"/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, caso não seja identificado falhas operacionais e/ou não-cumprimento do Plano de Manutenção (item 3.46.11)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11DA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1)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repaletar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turbinas; 2) reparos em placas de permutadores de placas; e 3) demais reparos em equipamentos ou componentes realizados por fabricantes ou empresas especializadas que exijam oficinas, ferramentas e/ou profissionais especializados que tipicamente não atuam offshore.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B2F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Petrobras, caso não coberto por garantia. Inclusive consumíveis, ferramentas e peças inerentes ao serviço especializado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536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F1A1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803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5F7A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(Contrato de Fornecimento) e Contratada, conforme 3.49.1.5.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863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97A8" w14:textId="77777777" w:rsidR="00750655" w:rsidRDefault="002E58DF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Onshore</w:t>
            </w:r>
            <w:proofErr w:type="spellEnd"/>
            <w:r w:rsidR="00907588"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>Petrobras, caso não coberto por garantia.</w:t>
            </w:r>
          </w:p>
          <w:p w14:paraId="08972BFE" w14:textId="77777777" w:rsidR="00750655" w:rsidRDefault="00750655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23DBBCFB" w14:textId="44DDB5E0" w:rsidR="00F95922" w:rsidRPr="00563B34" w:rsidRDefault="00907588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750655">
              <w:rPr>
                <w:rFonts w:ascii="Arial" w:hAnsi="Arial" w:cs="Arial"/>
                <w:sz w:val="15"/>
                <w:szCs w:val="15"/>
              </w:rPr>
              <w:t>Offshore - Contratada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AA3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Contratada, conforme item 3.47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22E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5C03E9C0" w14:textId="146E1AA3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Caso ocorra impacto decorrente desse evento, o impacto</w:t>
            </w:r>
            <w:r w:rsidRPr="00563B34"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 xml:space="preserve">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A.1, exceto para o período em que o equipamento estiver sob guarda e ação da PETROBRAS.</w:t>
            </w:r>
          </w:p>
        </w:tc>
      </w:tr>
      <w:tr w:rsidR="00D62FEF" w:rsidRPr="00563B34" w14:paraId="11CF9D69" w14:textId="77777777" w:rsidTr="0063400E">
        <w:trPr>
          <w:gridAfter w:val="1"/>
          <w:wAfter w:w="9" w:type="dxa"/>
          <w:trHeight w:val="1837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30C7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079B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Reparos especializados executados tipicamente </w:t>
            </w:r>
            <w:proofErr w:type="spellStart"/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onshore</w:t>
            </w:r>
            <w:proofErr w:type="spellEnd"/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ou offshore, caso seja identificado falhas operacionais e/ou não-cumprimento do Plano de Manutenção (item 3.46.11)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7975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Exemplos contemplados no item 2 e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6788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80B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715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5C1E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BD3F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E54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3133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670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2D5E" w14:textId="5F008D38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A.1.</w:t>
            </w:r>
          </w:p>
        </w:tc>
      </w:tr>
      <w:tr w:rsidR="00D62FEF" w:rsidRPr="00563B34" w14:paraId="4712E642" w14:textId="77777777" w:rsidTr="0063400E">
        <w:trPr>
          <w:gridAfter w:val="1"/>
          <w:wAfter w:w="9" w:type="dxa"/>
          <w:trHeight w:val="123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C15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BF42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sz w:val="15"/>
                <w:szCs w:val="15"/>
              </w:rPr>
              <w:t>Integridade da Unidade e dos Equipamentos executados tipicamente offshore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1799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1) inspeções diversas; 2) inspeções exigidas em normas regulamentadoras e/ou órgãos de controle; 3) Pintura e revestimento para manutenção da integridade; e 4) Ensaios não destrutivos e medições de espessura.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338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BD6C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9EE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75AE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80C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(Contrato de Fornecimento) e Contratada, conforme 3.49.1.5.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5A2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D69F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466F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95292" w14:textId="33368B6A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A.1.</w:t>
            </w:r>
          </w:p>
        </w:tc>
      </w:tr>
      <w:tr w:rsidR="00D62FEF" w:rsidRPr="00563B34" w14:paraId="474382F2" w14:textId="77777777" w:rsidTr="0063400E">
        <w:trPr>
          <w:gridAfter w:val="1"/>
          <w:wAfter w:w="9" w:type="dxa"/>
          <w:trHeight w:val="2543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912A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00C8" w14:textId="4E81FEC3" w:rsidR="00F95922" w:rsidRPr="00563B34" w:rsidRDefault="00F95922" w:rsidP="00F95922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Substituição de equipamentos danificados </w:t>
            </w:r>
            <w:r w:rsidR="005C3CD6"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 cobertura da garantia</w:t>
            </w:r>
            <w:r w:rsidR="00615EC1"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(ARTICLE 17 - INSPECTION AND WARRANTY, do Contrato de Fornecimento), </w:t>
            </w: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sem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haja a identificação de </w:t>
            </w: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falhas operacionais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não-cumprimento do Plano de Manutenção (item 3.46.11).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AA55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Equipamentos que sofreram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dano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e precisam ser substituídos integralmente, ou seja, o dano não pode ser reparado através da substituição de consumíveis, Bens Operacionais, Sobressalentes de Operação ou reparos no equipamento/componentes com recursos materiais e humanos típicos.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6920" w14:textId="62B5B1BF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E032" w14:textId="1203E39F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A365" w14:textId="0C6B2A3E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539A" w14:textId="0E2CC34A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02CD" w14:textId="6BC80689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3BB" w14:textId="023343DC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FDEE" w14:textId="4436EE76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7ADE" w14:textId="2806CCF1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O&amp;M, conforme item 3.47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F34D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756F1CDC" w14:textId="66EA8241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</w:t>
            </w:r>
          </w:p>
        </w:tc>
      </w:tr>
      <w:tr w:rsidR="00D62FEF" w:rsidRPr="00563B34" w14:paraId="1A33DDE4" w14:textId="77777777" w:rsidTr="0063400E">
        <w:trPr>
          <w:gridAfter w:val="1"/>
          <w:wAfter w:w="9" w:type="dxa"/>
          <w:trHeight w:val="185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0158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3AF5" w14:textId="58C2C516" w:rsidR="00F95922" w:rsidRPr="00563B34" w:rsidRDefault="00F95922" w:rsidP="00F95922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Substituição de equipamentos danificados </w:t>
            </w:r>
            <w:r w:rsidR="00300DA5"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sem cobertura da garantia 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(ARTICLE 17 - INSPECTION AND WARRANTY, do Contrato de Fornecimento), </w:t>
            </w: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sem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haja a identificação de </w:t>
            </w: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falhas operacionais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não-cumprimento do Plano de Manutenção (item 3.46.11).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8B18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Equipamentos que sofreram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dano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e precisam ser substituídos integralmente, ou seja, o dano não pode ser reparado através da substituição de consumíveis, Bens Operacionais, Sobressalentes de Operação ou reparos no equipamento/componentes com recursos materiais e humanos típicos.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D32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Petrobras. Inclusive consumíveis, ferramentas e peças inerentes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C121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D98A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7913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7DA1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7E6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Petrobras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736F" w14:textId="77777777" w:rsidR="00927C0C" w:rsidRDefault="000878C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Onshore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>Petrobras</w:t>
            </w:r>
            <w:r w:rsidR="00AF29BD">
              <w:rPr>
                <w:rFonts w:ascii="Arial" w:hAnsi="Arial" w:cs="Arial"/>
                <w:sz w:val="15"/>
                <w:szCs w:val="15"/>
              </w:rPr>
              <w:t xml:space="preserve">, caso não coberto por garantia; </w:t>
            </w:r>
          </w:p>
          <w:p w14:paraId="7E1EADF0" w14:textId="77777777" w:rsidR="00927C0C" w:rsidRDefault="00927C0C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4E161080" w14:textId="6AB39CA1" w:rsidR="00F95922" w:rsidRPr="00563B34" w:rsidRDefault="00927C0C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Offshore – Contratada.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E05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3DE44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22734D55" w14:textId="3CC2AAB3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Caso ocorra impacto decorrente desse evento, o impacto</w:t>
            </w:r>
            <w:r w:rsidRPr="00563B34"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 xml:space="preserve">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A.1, exceto o período em que o equipamento estiver sob guarda e ação da PETROBRAS.</w:t>
            </w:r>
          </w:p>
        </w:tc>
      </w:tr>
      <w:tr w:rsidR="00D62FEF" w:rsidRPr="00563B34" w14:paraId="17B727A0" w14:textId="77777777" w:rsidTr="0063400E">
        <w:trPr>
          <w:gridAfter w:val="1"/>
          <w:wAfter w:w="9" w:type="dxa"/>
          <w:trHeight w:val="180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E67C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F2FF" w14:textId="77777777" w:rsidR="00F95922" w:rsidRPr="00563B34" w:rsidRDefault="00F95922" w:rsidP="00F95922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Substituição de equipamentos danificados, que seja identificado falhas operacionais</w:t>
            </w: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não-cumprimento do Plano de Manutenção (item 3.46.11).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F336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Equipamentos que sofreram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dano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e precisam ser substituídos integralmente, ou seja, o dano não pode ser reparado através da substituição de consumíveis, Bens Operacionais, Sobressalentes de Operação ou reparos no equipamento/componentes com recursos materiais e humanos típicos.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188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2945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0C51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4783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160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CF2E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D9E0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28C3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C889" w14:textId="131B6042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A.1.</w:t>
            </w:r>
          </w:p>
        </w:tc>
      </w:tr>
      <w:tr w:rsidR="00D62FEF" w:rsidRPr="00563B34" w14:paraId="3E1A7FDA" w14:textId="77777777" w:rsidTr="0063400E">
        <w:trPr>
          <w:gridAfter w:val="1"/>
          <w:wAfter w:w="9" w:type="dxa"/>
          <w:trHeight w:val="180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0837" w14:textId="31A85438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7A66" w14:textId="430FBF86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Vícios, defeitos ou incorreções vinculadas ao Contrato de Fornecimento </w:t>
            </w:r>
            <w:r w:rsidR="00ED6509"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sob cobertura da garantia</w:t>
            </w:r>
          </w:p>
          <w:p w14:paraId="4F9BE271" w14:textId="272965EA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(ARTICLE 17 -</w:t>
            </w:r>
          </w:p>
          <w:p w14:paraId="45BFFD6C" w14:textId="5BD1A6CD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INSPECTION AND WARRANTY, do Contrato de Fornecimento)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DB58" w14:textId="510BAC20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Serviços ou bens de responsabilidade do Contrato de Fornecimento onde sejam identificados vícios, defeitos ou incorreções</w:t>
            </w:r>
            <w:r w:rsidR="00863C50" w:rsidRPr="00563B34">
              <w:rPr>
                <w:rFonts w:ascii="Arial" w:hAnsi="Arial" w:cs="Arial"/>
                <w:sz w:val="15"/>
                <w:szCs w:val="15"/>
              </w:rPr>
              <w:t>, recall ou questões advindas da atividade de comissionamento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vinculadas ao Contrato de Fornecimento e durante o período de garantia </w:t>
            </w:r>
          </w:p>
          <w:p w14:paraId="7169F119" w14:textId="0270267B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(ARTICLE 17 - INSPECTION AND WARRANTY, do Contrato de Fornecimento)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3642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4449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9B36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0F4F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EF03" w14:textId="3825B366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3177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60DE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Contratada O&amp;M, com suporte do </w:t>
            </w:r>
            <w:proofErr w:type="spellStart"/>
            <w:r w:rsidRPr="00563B34">
              <w:rPr>
                <w:rFonts w:ascii="Arial" w:hAnsi="Arial" w:cs="Arial"/>
                <w:sz w:val="15"/>
                <w:szCs w:val="15"/>
              </w:rPr>
              <w:t>Seller</w:t>
            </w:r>
            <w:proofErr w:type="spellEnd"/>
            <w:r w:rsidRPr="00563B34">
              <w:rPr>
                <w:rFonts w:ascii="Arial" w:hAnsi="Arial" w:cs="Arial"/>
                <w:sz w:val="15"/>
                <w:szCs w:val="15"/>
              </w:rPr>
              <w:t xml:space="preserve"> / Garantia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1F28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O&amp;M, conforme item 3.47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858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58DD9E44" w14:textId="2537D680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Caso ocorra impacto decorrente desse evento, o impacto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</w:t>
            </w:r>
          </w:p>
        </w:tc>
      </w:tr>
      <w:tr w:rsidR="00D62FEF" w:rsidRPr="00563B34" w14:paraId="77274AD1" w14:textId="77777777" w:rsidTr="0063400E">
        <w:trPr>
          <w:gridAfter w:val="1"/>
          <w:wAfter w:w="9" w:type="dxa"/>
          <w:trHeight w:val="180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17CB8" w14:textId="5D1C2B8C" w:rsidR="00F95922" w:rsidRPr="00563B34" w:rsidRDefault="00F95922" w:rsidP="00F9592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F8A67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Vícios, defeitos ou incorreções vinculadas ao Contrato de Fornecimento sem cobertura da garantia </w:t>
            </w:r>
          </w:p>
          <w:p w14:paraId="7B2D6483" w14:textId="77777777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color w:val="000000"/>
                <w:sz w:val="15"/>
                <w:szCs w:val="15"/>
              </w:rPr>
              <w:t>(ARTICLE 17 -</w:t>
            </w:r>
          </w:p>
          <w:p w14:paraId="1ABA82BA" w14:textId="1775E04A" w:rsidR="00F95922" w:rsidRPr="00563B34" w:rsidRDefault="00F95922" w:rsidP="00F95922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563B34">
              <w:rPr>
                <w:rFonts w:ascii="Arial" w:hAnsi="Arial" w:cs="Arial"/>
                <w:b/>
                <w:color w:val="000000"/>
                <w:sz w:val="15"/>
                <w:szCs w:val="15"/>
              </w:rPr>
              <w:t>INSPECTION AND WARRANTY, do Contrato de Fornecimento)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4389" w14:textId="77777777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 xml:space="preserve">Serviços ou bens de responsabilidade do Contrato de Fornecimento onde sejam identificados vícios, defeitos, incorreções, recall ou questões advindas da atividade de comissionamento vinculadas ao Contrato de Fornecimento e após o período de garantia </w:t>
            </w:r>
          </w:p>
          <w:p w14:paraId="0035D1EC" w14:textId="106DB1A5" w:rsidR="00F95922" w:rsidRPr="00563B34" w:rsidRDefault="00F95922" w:rsidP="00F95922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(ARTICLE 17 - INSPECTION AND WARRANTY, do Contrato de Fornecimento)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2EEA0" w14:textId="5B44B65F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Petrobras. Inclusive consumíveis, ferramentas e peças inerentes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4A30" w14:textId="76153386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0867" w14:textId="266693CB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F1FB9" w14:textId="48408CD1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Contratada O&amp;M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E0EA" w14:textId="6F66FEFF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2948" w14:textId="5D516B01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Petrobras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1BEE0" w14:textId="2ABAE9E6" w:rsidR="00652D70" w:rsidRDefault="00521351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Onshore</w:t>
            </w:r>
            <w:proofErr w:type="spellEnd"/>
            <w:r w:rsidR="00652D70">
              <w:rPr>
                <w:rFonts w:ascii="Arial" w:hAnsi="Arial" w:cs="Arial"/>
                <w:sz w:val="15"/>
                <w:szCs w:val="15"/>
              </w:rPr>
              <w:t xml:space="preserve"> – 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>Petrobras</w:t>
            </w:r>
            <w:r w:rsidR="00652D70">
              <w:rPr>
                <w:rFonts w:ascii="Arial" w:hAnsi="Arial" w:cs="Arial"/>
                <w:sz w:val="15"/>
                <w:szCs w:val="15"/>
              </w:rPr>
              <w:t xml:space="preserve">, caso não coberto por </w:t>
            </w:r>
            <w:r w:rsidR="007E097A">
              <w:rPr>
                <w:rFonts w:ascii="Arial" w:hAnsi="Arial" w:cs="Arial"/>
                <w:sz w:val="15"/>
                <w:szCs w:val="15"/>
              </w:rPr>
              <w:t>garantia;</w:t>
            </w:r>
          </w:p>
          <w:p w14:paraId="233F915B" w14:textId="77777777" w:rsidR="00652D70" w:rsidRDefault="00652D70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7A4F26DF" w14:textId="77777777" w:rsidR="00652D70" w:rsidRDefault="00652D70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75897270" w14:textId="03B22809" w:rsidR="00F95922" w:rsidRPr="00563B34" w:rsidRDefault="00652D70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Offshore - Contratada</w:t>
            </w:r>
            <w:r w:rsidR="00F95922" w:rsidRPr="00563B3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373D" w14:textId="15EFBA94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2EAB" w14:textId="7777777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16BDF13" w14:textId="3FB60387" w:rsidR="00F95922" w:rsidRPr="00563B34" w:rsidRDefault="00F95922" w:rsidP="00F959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63B34">
              <w:rPr>
                <w:rFonts w:ascii="Arial" w:hAnsi="Arial" w:cs="Arial"/>
                <w:sz w:val="15"/>
                <w:szCs w:val="15"/>
              </w:rPr>
              <w:t>Caso ocorra impacto decorrente desse evento, o impacto</w:t>
            </w:r>
            <w:r w:rsidRPr="00563B34">
              <w:rPr>
                <w:rFonts w:ascii="Arial" w:hAnsi="Arial" w:cs="Arial"/>
                <w:b/>
                <w:color w:val="FF0000"/>
                <w:sz w:val="15"/>
                <w:szCs w:val="15"/>
                <w:u w:val="single"/>
              </w:rPr>
              <w:t xml:space="preserve"> </w:t>
            </w:r>
            <w:r w:rsidRPr="00563B34">
              <w:rPr>
                <w:rFonts w:ascii="Arial" w:hAnsi="Arial" w:cs="Arial"/>
                <w:b/>
                <w:sz w:val="15"/>
                <w:szCs w:val="15"/>
                <w:u w:val="single"/>
              </w:rPr>
              <w:t>será</w:t>
            </w:r>
            <w:r w:rsidRPr="00563B34">
              <w:rPr>
                <w:rFonts w:ascii="Arial" w:hAnsi="Arial" w:cs="Arial"/>
                <w:sz w:val="15"/>
                <w:szCs w:val="15"/>
              </w:rPr>
              <w:t xml:space="preserve"> imputado à CONTRATADA para fins de aplicação do item 6 do Anexo A.1, exceto o período em que o equipamento estiver sob guarda e ação da PETROBRAS.</w:t>
            </w:r>
          </w:p>
        </w:tc>
      </w:tr>
    </w:tbl>
    <w:p w14:paraId="6CC31B47" w14:textId="77777777" w:rsidR="001073E9" w:rsidRPr="00375F57" w:rsidRDefault="001073E9" w:rsidP="001073E9">
      <w:pPr>
        <w:rPr>
          <w:rFonts w:ascii="Arial" w:hAnsi="Arial"/>
          <w:strike/>
          <w:noProof/>
        </w:rPr>
      </w:pPr>
    </w:p>
    <w:p w14:paraId="13FA6536" w14:textId="171D2756" w:rsidR="001073E9" w:rsidRPr="00D0002A" w:rsidRDefault="001073E9" w:rsidP="001073E9">
      <w:pPr>
        <w:pStyle w:val="PargrafodaLista"/>
        <w:ind w:left="0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Tabela </w:t>
      </w:r>
      <w:r w:rsidR="003F351F">
        <w:rPr>
          <w:rFonts w:ascii="Arial" w:hAnsi="Arial"/>
        </w:rPr>
        <w:t>2</w:t>
      </w:r>
      <w:r>
        <w:rPr>
          <w:rFonts w:ascii="Arial" w:hAnsi="Arial"/>
        </w:rPr>
        <w:t xml:space="preserve"> – Obrigações Mútuas – Específica para eventos de manutenção</w:t>
      </w:r>
    </w:p>
    <w:p w14:paraId="2B098DEE" w14:textId="7A01B65A" w:rsidR="00475FFD" w:rsidRDefault="00475FFD" w:rsidP="00A05B60">
      <w:pPr>
        <w:tabs>
          <w:tab w:val="left" w:pos="10010"/>
        </w:tabs>
        <w:rPr>
          <w:rFonts w:ascii="Arial" w:hAnsi="Arial"/>
        </w:rPr>
        <w:sectPr w:rsidR="00475FFD" w:rsidSect="001073E9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14:paraId="79F10FBA" w14:textId="77777777" w:rsidR="00475FFD" w:rsidRDefault="00475FFD" w:rsidP="00A05B60">
      <w:pPr>
        <w:tabs>
          <w:tab w:val="left" w:pos="10010"/>
        </w:tabs>
        <w:rPr>
          <w:rFonts w:ascii="Arial" w:hAnsi="Arial"/>
        </w:rPr>
      </w:pPr>
    </w:p>
    <w:p w14:paraId="6E3A5656" w14:textId="77777777" w:rsidR="007D7ECE" w:rsidRDefault="007D7ECE" w:rsidP="00A05B60">
      <w:pPr>
        <w:tabs>
          <w:tab w:val="left" w:pos="10010"/>
        </w:tabs>
        <w:rPr>
          <w:rFonts w:ascii="Arial" w:hAnsi="Arial"/>
        </w:rPr>
      </w:pPr>
    </w:p>
    <w:p w14:paraId="3323BEFB" w14:textId="77777777" w:rsidR="007D7ECE" w:rsidRDefault="007D7ECE" w:rsidP="00A05B60">
      <w:pPr>
        <w:tabs>
          <w:tab w:val="left" w:pos="10010"/>
        </w:tabs>
        <w:rPr>
          <w:rFonts w:ascii="Arial" w:hAnsi="Arial"/>
        </w:rPr>
      </w:pPr>
    </w:p>
    <w:p w14:paraId="2ECD2C5D" w14:textId="77777777" w:rsidR="007D7ECE" w:rsidRDefault="007D7ECE" w:rsidP="00A05B60">
      <w:pPr>
        <w:tabs>
          <w:tab w:val="left" w:pos="10010"/>
        </w:tabs>
        <w:rPr>
          <w:rFonts w:ascii="Arial" w:hAnsi="Arial"/>
        </w:rPr>
      </w:pPr>
    </w:p>
    <w:p w14:paraId="204DDF39" w14:textId="77777777" w:rsidR="007D7ECE" w:rsidRDefault="007D7ECE" w:rsidP="00A05B60">
      <w:pPr>
        <w:tabs>
          <w:tab w:val="left" w:pos="10010"/>
        </w:tabs>
        <w:rPr>
          <w:rFonts w:ascii="Arial" w:hAnsi="Arial"/>
        </w:rPr>
      </w:pPr>
    </w:p>
    <w:p w14:paraId="0EEBC98C" w14:textId="77777777" w:rsidR="007D7ECE" w:rsidRDefault="007D7ECE" w:rsidP="00A05B60">
      <w:pPr>
        <w:tabs>
          <w:tab w:val="left" w:pos="10010"/>
        </w:tabs>
        <w:rPr>
          <w:rFonts w:ascii="Arial" w:hAnsi="Arial"/>
        </w:rPr>
      </w:pPr>
    </w:p>
    <w:p w14:paraId="17D3C07B" w14:textId="77777777" w:rsidR="007D7ECE" w:rsidRDefault="007D7ECE" w:rsidP="007D7ECE">
      <w:pPr>
        <w:tabs>
          <w:tab w:val="left" w:pos="10010"/>
        </w:tabs>
        <w:rPr>
          <w:rFonts w:ascii="Arial" w:hAnsi="Arial"/>
        </w:rPr>
      </w:pPr>
    </w:p>
    <w:p w14:paraId="318BFFD5" w14:textId="77777777" w:rsidR="007D7ECE" w:rsidRDefault="007D7ECE" w:rsidP="007D7ECE">
      <w:pPr>
        <w:tabs>
          <w:tab w:val="left" w:pos="10010"/>
        </w:tabs>
        <w:rPr>
          <w:rFonts w:ascii="Arial" w:hAnsi="Arial"/>
        </w:rPr>
      </w:pPr>
    </w:p>
    <w:p w14:paraId="62E25D5A" w14:textId="77777777" w:rsidR="007D7ECE" w:rsidRDefault="007D7ECE" w:rsidP="007D7ECE">
      <w:pPr>
        <w:tabs>
          <w:tab w:val="left" w:pos="10010"/>
        </w:tabs>
        <w:rPr>
          <w:rFonts w:ascii="Arial" w:hAnsi="Arial"/>
        </w:rPr>
      </w:pPr>
    </w:p>
    <w:p w14:paraId="212430C5" w14:textId="77777777" w:rsidR="007D7ECE" w:rsidRPr="00D34853" w:rsidRDefault="007D7ECE" w:rsidP="007D7ECE">
      <w:pPr>
        <w:pStyle w:val="PargrafodaLista"/>
        <w:jc w:val="both"/>
        <w:rPr>
          <w:rFonts w:ascii="Arial" w:hAnsi="Arial" w:cs="Arial"/>
        </w:rPr>
      </w:pPr>
      <w:r w:rsidRPr="00D34853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D34853">
        <w:rPr>
          <w:rFonts w:ascii="Arial" w:hAnsi="Arial" w:cs="Arial"/>
        </w:rPr>
        <w:t xml:space="preserve"> - A tabela a seguir apresenta </w:t>
      </w:r>
      <w:r w:rsidRPr="00CC16C4">
        <w:rPr>
          <w:rFonts w:ascii="Arial" w:hAnsi="Arial" w:cs="Arial"/>
        </w:rPr>
        <w:t>a matriz de interface de comunicação com entidades externas</w:t>
      </w:r>
      <w:r w:rsidRPr="00D34853">
        <w:rPr>
          <w:rFonts w:ascii="Arial" w:hAnsi="Arial" w:cs="Arial"/>
        </w:rPr>
        <w:t>:</w:t>
      </w:r>
    </w:p>
    <w:p w14:paraId="046FBEB3" w14:textId="77777777" w:rsidR="007D7ECE" w:rsidRPr="00CC16C4" w:rsidRDefault="007D7ECE" w:rsidP="007D7ECE">
      <w:pPr>
        <w:jc w:val="center"/>
        <w:rPr>
          <w:rFonts w:ascii="Arial" w:hAnsi="Arial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2038"/>
        <w:gridCol w:w="2126"/>
      </w:tblGrid>
      <w:tr w:rsidR="007D7ECE" w:rsidRPr="00CC16C4" w14:paraId="56F3DF51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974B" w14:textId="77777777" w:rsidR="007D7ECE" w:rsidRPr="00D34853" w:rsidRDefault="007D7ECE" w:rsidP="00D3485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3485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Entidade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FEFEA" w14:textId="77777777" w:rsidR="007D7ECE" w:rsidRPr="00D34853" w:rsidRDefault="007D7ECE" w:rsidP="00D3485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3485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AB6A" w14:textId="77777777" w:rsidR="007D7ECE" w:rsidRPr="00D34853" w:rsidRDefault="007D7ECE" w:rsidP="00D34853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3485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PETROBRAS</w:t>
            </w:r>
          </w:p>
        </w:tc>
      </w:tr>
      <w:tr w:rsidR="007D7ECE" w:rsidRPr="00CC16C4" w14:paraId="0997C7EB" w14:textId="77777777" w:rsidTr="00D34853">
        <w:trPr>
          <w:trHeight w:val="337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B1026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Agência Nacional de Telecomunicações (Anatel)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66F5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A716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</w:tr>
      <w:tr w:rsidR="007D7ECE" w:rsidRPr="00CC16C4" w14:paraId="72A762AE" w14:textId="77777777" w:rsidTr="00D34853">
        <w:trPr>
          <w:trHeight w:val="431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3C71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CINDACTA / Aeronáutica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8C20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6FA2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</w:tr>
      <w:tr w:rsidR="007D7ECE" w:rsidRPr="00CC16C4" w14:paraId="0EDD6A7C" w14:textId="77777777" w:rsidTr="00D34853">
        <w:trPr>
          <w:trHeight w:val="51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9C55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Agência Nacional do Petróleo, Gás Natural e Biocombustíveis - ANP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2ABD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F87E7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</w:tr>
      <w:tr w:rsidR="007D7ECE" w:rsidRPr="00CC16C4" w14:paraId="68778986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C80C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Agência Nacional de Vigilância Sanitária – Anvisa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6C9E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D7B1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 xml:space="preserve">Suporte (Nota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7D7ECE" w:rsidRPr="00CC16C4" w14:paraId="4B8CD9EF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CCEB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Sociedade Classificadora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3B25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EEA3C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6248CF31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935E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Bandeira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6C6A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14AB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63B32D9B" w14:textId="77777777" w:rsidTr="00D34853">
        <w:trPr>
          <w:trHeight w:val="51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A5F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Instituto Brasileiro do Meio Ambiente e Recursos Naturais Renováveis – IBAMA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053BF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99EF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</w:tr>
      <w:tr w:rsidR="007D7ECE" w:rsidRPr="00CC16C4" w14:paraId="211DEEA3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6D98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Marinha do Brasil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5BB3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C90E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2EC3C06F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0CF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Polícia Federal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DE484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6216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2279598C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1F05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Receita Federal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4BB3D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 xml:space="preserve">Responsável (Nota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E461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3FF64FC4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073" w14:textId="77777777" w:rsidR="007D7ECE" w:rsidRPr="00CC16C4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CC16C4">
              <w:rPr>
                <w:rFonts w:ascii="Arial" w:hAnsi="Arial" w:cs="Arial"/>
                <w:color w:val="000000"/>
              </w:rPr>
              <w:t>Secretaria Especial de Previdência e Trabalho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D549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0C43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  <w:tr w:rsidR="007D7ECE" w:rsidRPr="00CC16C4" w14:paraId="3EEC8335" w14:textId="77777777" w:rsidTr="00D34853">
        <w:trPr>
          <w:trHeight w:val="30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B8E" w14:textId="77777777" w:rsidR="007D7ECE" w:rsidRPr="00D34853" w:rsidRDefault="007D7ECE" w:rsidP="00D34853">
            <w:pPr>
              <w:jc w:val="center"/>
              <w:rPr>
                <w:rFonts w:ascii="Arial" w:hAnsi="Arial" w:cs="Arial"/>
                <w:color w:val="000000"/>
              </w:rPr>
            </w:pPr>
            <w:r w:rsidRPr="00D34853">
              <w:rPr>
                <w:rFonts w:ascii="Arial" w:hAnsi="Arial" w:cs="Arial"/>
                <w:color w:val="000000"/>
              </w:rPr>
              <w:t>Comissão Nacional de Energia Nuclear (CNEN)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D01F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Responsável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0091" w14:textId="77777777" w:rsidR="007D7ECE" w:rsidRPr="00CC16C4" w:rsidRDefault="007D7ECE" w:rsidP="00D3485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16C4">
              <w:rPr>
                <w:rFonts w:ascii="Aptos Narrow" w:hAnsi="Aptos Narrow"/>
                <w:color w:val="000000"/>
                <w:sz w:val="22"/>
                <w:szCs w:val="22"/>
              </w:rPr>
              <w:t>Suporte</w:t>
            </w:r>
          </w:p>
        </w:tc>
      </w:tr>
    </w:tbl>
    <w:p w14:paraId="12725B81" w14:textId="77777777" w:rsidR="007D7ECE" w:rsidRPr="00CC16C4" w:rsidRDefault="007D7ECE" w:rsidP="007D7ECE">
      <w:pPr>
        <w:jc w:val="center"/>
        <w:rPr>
          <w:rFonts w:ascii="Arial" w:hAnsi="Arial"/>
          <w:strike/>
          <w:noProof/>
        </w:rPr>
      </w:pPr>
    </w:p>
    <w:p w14:paraId="482D0FC5" w14:textId="77777777" w:rsidR="007D7ECE" w:rsidRPr="00CC16C4" w:rsidRDefault="007D7ECE" w:rsidP="007D7ECE">
      <w:pPr>
        <w:jc w:val="center"/>
        <w:rPr>
          <w:rFonts w:ascii="Arial" w:hAnsi="Arial"/>
          <w:strike/>
          <w:noProof/>
        </w:rPr>
      </w:pPr>
    </w:p>
    <w:p w14:paraId="03C2E358" w14:textId="77777777" w:rsidR="007D7ECE" w:rsidRPr="00CC16C4" w:rsidRDefault="007D7ECE" w:rsidP="007D7ECE">
      <w:pPr>
        <w:rPr>
          <w:rFonts w:ascii="Arial" w:hAnsi="Arial"/>
          <w:noProof/>
        </w:rPr>
      </w:pPr>
      <w:r w:rsidRPr="00CC16C4">
        <w:rPr>
          <w:rFonts w:ascii="Arial" w:hAnsi="Arial"/>
          <w:noProof/>
        </w:rPr>
        <w:t xml:space="preserve">Nota </w:t>
      </w:r>
      <w:r>
        <w:rPr>
          <w:rFonts w:ascii="Arial" w:hAnsi="Arial"/>
          <w:noProof/>
        </w:rPr>
        <w:t>5</w:t>
      </w:r>
      <w:r w:rsidRPr="00CC16C4">
        <w:rPr>
          <w:rFonts w:ascii="Arial" w:hAnsi="Arial"/>
          <w:noProof/>
        </w:rPr>
        <w:t>: A PETROBRAS é responsável por emissão das guias de p</w:t>
      </w:r>
      <w:r w:rsidRPr="00D34853">
        <w:rPr>
          <w:rFonts w:ascii="Arial" w:hAnsi="Arial"/>
          <w:noProof/>
        </w:rPr>
        <w:t>a</w:t>
      </w:r>
      <w:r w:rsidRPr="00CC16C4">
        <w:rPr>
          <w:rFonts w:ascii="Arial" w:hAnsi="Arial"/>
          <w:noProof/>
        </w:rPr>
        <w:t>gamento de taxas da ANVISA. Todos os pagamentos são de responsabilidade da CONTRATADA.</w:t>
      </w:r>
    </w:p>
    <w:p w14:paraId="66985439" w14:textId="77777777" w:rsidR="007D7ECE" w:rsidRPr="00CC16C4" w:rsidRDefault="007D7ECE" w:rsidP="007D7ECE">
      <w:pPr>
        <w:rPr>
          <w:rFonts w:ascii="Arial" w:hAnsi="Arial"/>
          <w:noProof/>
        </w:rPr>
      </w:pPr>
    </w:p>
    <w:p w14:paraId="7CE403D1" w14:textId="77777777" w:rsidR="007D7ECE" w:rsidRPr="00D5494F" w:rsidRDefault="007D7ECE" w:rsidP="007D7ECE">
      <w:pPr>
        <w:rPr>
          <w:rFonts w:ascii="Arial" w:hAnsi="Arial"/>
        </w:rPr>
      </w:pPr>
      <w:r w:rsidRPr="00CC16C4">
        <w:rPr>
          <w:rFonts w:ascii="Arial" w:hAnsi="Arial"/>
          <w:noProof/>
        </w:rPr>
        <w:t xml:space="preserve">Nota </w:t>
      </w:r>
      <w:r>
        <w:rPr>
          <w:rFonts w:ascii="Arial" w:hAnsi="Arial"/>
          <w:noProof/>
        </w:rPr>
        <w:t>6</w:t>
      </w:r>
      <w:r w:rsidRPr="00CC16C4">
        <w:rPr>
          <w:rFonts w:ascii="Arial" w:hAnsi="Arial"/>
          <w:noProof/>
        </w:rPr>
        <w:t xml:space="preserve">: </w:t>
      </w:r>
      <w:r w:rsidRPr="00CC16C4">
        <w:rPr>
          <w:rFonts w:ascii="Arial" w:hAnsi="Arial" w:cs="Arial"/>
          <w:noProof/>
        </w:rPr>
        <w:t>Para equipamentos e materiais da CONTRATADA de aplicação na prestação do serviço previsto no objeto do contrato.</w:t>
      </w:r>
    </w:p>
    <w:p w14:paraId="2531FE27" w14:textId="77777777" w:rsidR="007D7ECE" w:rsidRPr="00D5494F" w:rsidRDefault="007D7ECE" w:rsidP="00A05B60">
      <w:pPr>
        <w:tabs>
          <w:tab w:val="left" w:pos="10010"/>
        </w:tabs>
        <w:rPr>
          <w:rFonts w:ascii="Arial" w:hAnsi="Arial"/>
        </w:rPr>
      </w:pPr>
    </w:p>
    <w:sectPr w:rsidR="007D7ECE" w:rsidRPr="00D5494F" w:rsidSect="00D57887">
      <w:pgSz w:w="11907" w:h="16840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61DF" w14:textId="77777777" w:rsidR="00E26A9E" w:rsidRDefault="00E26A9E">
      <w:r>
        <w:separator/>
      </w:r>
    </w:p>
  </w:endnote>
  <w:endnote w:type="continuationSeparator" w:id="0">
    <w:p w14:paraId="39F2EE36" w14:textId="77777777" w:rsidR="00E26A9E" w:rsidRDefault="00E2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89BB" w14:textId="74C57B9F" w:rsidR="004415A5" w:rsidRDefault="000132BA">
    <w:pPr>
      <w:pStyle w:val="Rodap"/>
      <w:framePr w:wrap="around" w:vAnchor="text" w:hAnchor="margin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247D45" wp14:editId="7F783E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935520819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5CE9" w14:textId="03C0FB84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47D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left:0;text-align:left;margin-left:0;margin-top:0;width:53.75pt;height:25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" filled="f" stroked="f">
              <v:textbox style="mso-fit-shape-to-text:t" inset="20pt,0,0,15pt">
                <w:txbxContent>
                  <w:p w14:paraId="09685CE9" w14:textId="03C0FB84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15A5">
      <w:rPr>
        <w:rStyle w:val="Nmerodepgina"/>
      </w:rPr>
      <w:fldChar w:fldCharType="begin"/>
    </w:r>
    <w:r w:rsidR="004415A5">
      <w:rPr>
        <w:rStyle w:val="Nmerodepgina"/>
      </w:rPr>
      <w:instrText xml:space="preserve">PAGE  </w:instrText>
    </w:r>
    <w:r w:rsidR="004415A5">
      <w:rPr>
        <w:rStyle w:val="Nmerodepgina"/>
      </w:rPr>
      <w:fldChar w:fldCharType="end"/>
    </w:r>
  </w:p>
  <w:p w14:paraId="398696FD" w14:textId="77777777" w:rsidR="004415A5" w:rsidRDefault="004415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FE73" w14:textId="1C1848DB" w:rsidR="00F05F5A" w:rsidRDefault="000132BA">
    <w:pPr>
      <w:pStyle w:val="Rodap"/>
      <w:tabs>
        <w:tab w:val="clear" w:pos="4320"/>
        <w:tab w:val="clear" w:pos="8640"/>
        <w:tab w:val="right" w:pos="9498"/>
      </w:tabs>
      <w:rPr>
        <w:rFonts w:ascii="Arial" w:hAnsi="Arial" w:cs="Arial"/>
        <w:bCs/>
        <w:sz w:val="18"/>
        <w:szCs w:val="22"/>
        <w:lang w:val="pt-BR"/>
      </w:rPr>
    </w:pPr>
    <w:r>
      <w:rPr>
        <w:rFonts w:ascii="Arial" w:hAnsi="Arial" w:cs="Arial"/>
        <w:bCs/>
        <w:noProof/>
        <w:sz w:val="18"/>
        <w:szCs w:val="22"/>
        <w:lang w:val="pt-B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AFBF3D" wp14:editId="42064B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790564302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5C60C" w14:textId="30ABA0B6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FBF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left:0;text-align:left;margin-left:0;margin-top:0;width:53.75pt;height:25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" filled="f" stroked="f">
              <v:textbox style="mso-fit-shape-to-text:t" inset="20pt,0,0,15pt">
                <w:txbxContent>
                  <w:p w14:paraId="56A5C60C" w14:textId="30ABA0B6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15A5" w:rsidRPr="00F05F5A">
      <w:rPr>
        <w:rFonts w:ascii="Arial" w:hAnsi="Arial" w:cs="Arial"/>
        <w:bCs/>
        <w:sz w:val="18"/>
        <w:szCs w:val="22"/>
        <w:lang w:val="pt-BR"/>
      </w:rPr>
      <w:t>Anexo B – Prestação de Serviços</w:t>
    </w:r>
    <w:r w:rsidR="004415A5" w:rsidRPr="00F05F5A">
      <w:rPr>
        <w:rFonts w:ascii="Arial" w:hAnsi="Arial" w:cs="Arial"/>
        <w:bCs/>
        <w:sz w:val="18"/>
        <w:szCs w:val="22"/>
        <w:lang w:val="pt-BR"/>
      </w:rPr>
      <w:tab/>
    </w:r>
  </w:p>
  <w:p w14:paraId="5EE17E3B" w14:textId="77777777" w:rsidR="004415A5" w:rsidRPr="00F05F5A" w:rsidRDefault="004415A5" w:rsidP="00F05F5A">
    <w:pPr>
      <w:pStyle w:val="Rodap"/>
      <w:tabs>
        <w:tab w:val="clear" w:pos="4320"/>
        <w:tab w:val="clear" w:pos="8640"/>
        <w:tab w:val="right" w:pos="9498"/>
      </w:tabs>
      <w:jc w:val="right"/>
      <w:rPr>
        <w:rFonts w:ascii="Arial" w:hAnsi="Arial" w:cs="Arial"/>
        <w:bCs/>
        <w:sz w:val="18"/>
        <w:szCs w:val="22"/>
        <w:lang w:val="pt-BR"/>
      </w:rPr>
    </w:pPr>
    <w:r w:rsidRPr="00F05F5A">
      <w:rPr>
        <w:rFonts w:ascii="Arial" w:hAnsi="Arial" w:cs="Arial"/>
        <w:bCs/>
        <w:sz w:val="18"/>
        <w:szCs w:val="22"/>
        <w:lang w:val="pt-BR"/>
      </w:rPr>
      <w:t xml:space="preserve">Página </w:t>
    </w:r>
    <w:r w:rsidRPr="00F05F5A">
      <w:rPr>
        <w:rFonts w:ascii="Arial" w:hAnsi="Arial" w:cs="Arial"/>
        <w:bCs/>
        <w:sz w:val="18"/>
        <w:szCs w:val="22"/>
      </w:rPr>
      <w:fldChar w:fldCharType="begin"/>
    </w:r>
    <w:r w:rsidRPr="00F05F5A">
      <w:rPr>
        <w:rFonts w:ascii="Arial" w:hAnsi="Arial" w:cs="Arial"/>
        <w:bCs/>
        <w:sz w:val="18"/>
        <w:szCs w:val="22"/>
        <w:lang w:val="pt-BR"/>
      </w:rPr>
      <w:instrText xml:space="preserve"> PAGE </w:instrText>
    </w:r>
    <w:r w:rsidRPr="00F05F5A">
      <w:rPr>
        <w:rFonts w:ascii="Arial" w:hAnsi="Arial" w:cs="Arial"/>
        <w:bCs/>
        <w:sz w:val="18"/>
        <w:szCs w:val="22"/>
      </w:rPr>
      <w:fldChar w:fldCharType="separate"/>
    </w:r>
    <w:r w:rsidR="00BB372B" w:rsidRPr="00F05F5A">
      <w:rPr>
        <w:rFonts w:ascii="Arial" w:hAnsi="Arial" w:cs="Arial"/>
        <w:bCs/>
        <w:noProof/>
        <w:sz w:val="18"/>
        <w:szCs w:val="22"/>
        <w:lang w:val="pt-BR"/>
      </w:rPr>
      <w:t>2</w:t>
    </w:r>
    <w:r w:rsidRPr="00F05F5A">
      <w:rPr>
        <w:rFonts w:ascii="Arial" w:hAnsi="Arial" w:cs="Arial"/>
        <w:bCs/>
        <w:sz w:val="18"/>
        <w:szCs w:val="22"/>
      </w:rPr>
      <w:fldChar w:fldCharType="end"/>
    </w:r>
    <w:r w:rsidRPr="00F05F5A">
      <w:rPr>
        <w:rFonts w:ascii="Arial" w:hAnsi="Arial" w:cs="Arial"/>
        <w:bCs/>
        <w:sz w:val="18"/>
        <w:szCs w:val="22"/>
        <w:lang w:val="pt-BR"/>
      </w:rPr>
      <w:t xml:space="preserve"> / </w:t>
    </w:r>
    <w:r w:rsidRPr="00F05F5A">
      <w:rPr>
        <w:rFonts w:ascii="Arial" w:hAnsi="Arial" w:cs="Arial"/>
        <w:bCs/>
        <w:sz w:val="18"/>
        <w:szCs w:val="22"/>
      </w:rPr>
      <w:fldChar w:fldCharType="begin"/>
    </w:r>
    <w:r w:rsidRPr="00F05F5A">
      <w:rPr>
        <w:rFonts w:ascii="Arial" w:hAnsi="Arial" w:cs="Arial"/>
        <w:bCs/>
        <w:sz w:val="18"/>
        <w:szCs w:val="22"/>
        <w:lang w:val="pt-BR"/>
      </w:rPr>
      <w:instrText xml:space="preserve"> NUMPAGES </w:instrText>
    </w:r>
    <w:r w:rsidRPr="00F05F5A">
      <w:rPr>
        <w:rFonts w:ascii="Arial" w:hAnsi="Arial" w:cs="Arial"/>
        <w:bCs/>
        <w:sz w:val="18"/>
        <w:szCs w:val="22"/>
      </w:rPr>
      <w:fldChar w:fldCharType="separate"/>
    </w:r>
    <w:r w:rsidR="00BB372B" w:rsidRPr="00F05F5A">
      <w:rPr>
        <w:rFonts w:ascii="Arial" w:hAnsi="Arial" w:cs="Arial"/>
        <w:bCs/>
        <w:noProof/>
        <w:sz w:val="18"/>
        <w:szCs w:val="22"/>
        <w:lang w:val="pt-BR"/>
      </w:rPr>
      <w:t>4</w:t>
    </w:r>
    <w:r w:rsidRPr="00F05F5A">
      <w:rPr>
        <w:rFonts w:ascii="Arial" w:hAnsi="Arial" w:cs="Arial"/>
        <w:bCs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1662" w14:textId="17F1EC12" w:rsidR="00F05F5A" w:rsidRDefault="000132BA" w:rsidP="00F05F5A">
    <w:pPr>
      <w:pStyle w:val="Rodap"/>
      <w:tabs>
        <w:tab w:val="clear" w:pos="4320"/>
        <w:tab w:val="clear" w:pos="8640"/>
        <w:tab w:val="right" w:pos="9498"/>
      </w:tabs>
      <w:rPr>
        <w:rFonts w:ascii="Arial" w:hAnsi="Arial" w:cs="Arial"/>
        <w:bCs/>
        <w:sz w:val="18"/>
        <w:szCs w:val="22"/>
        <w:lang w:val="pt-BR"/>
      </w:rPr>
    </w:pPr>
    <w:r>
      <w:rPr>
        <w:rFonts w:ascii="Arial" w:hAnsi="Arial" w:cs="Arial"/>
        <w:bCs/>
        <w:noProof/>
        <w:sz w:val="18"/>
        <w:szCs w:val="22"/>
        <w:lang w:val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FA4010" wp14:editId="423280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719744290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8A6FD" w14:textId="2AAB0AEF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A40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left:0;text-align:left;margin-left:0;margin-top:0;width:53.75pt;height:25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bOEwIAACEEAAAOAAAAZHJzL2Uyb0RvYy54bWysU01v2zAMvQ/YfxB0X+y4S9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" filled="f" stroked="f">
              <v:textbox style="mso-fit-shape-to-text:t" inset="20pt,0,0,15pt">
                <w:txbxContent>
                  <w:p w14:paraId="3778A6FD" w14:textId="2AAB0AEF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5F5A" w:rsidRPr="00F05F5A">
      <w:rPr>
        <w:rFonts w:ascii="Arial" w:hAnsi="Arial" w:cs="Arial"/>
        <w:bCs/>
        <w:sz w:val="18"/>
        <w:szCs w:val="22"/>
        <w:lang w:val="pt-BR"/>
      </w:rPr>
      <w:t>Anexo B – Prestação de Serviços</w:t>
    </w:r>
    <w:r w:rsidR="00F05F5A" w:rsidRPr="00F05F5A">
      <w:rPr>
        <w:rFonts w:ascii="Arial" w:hAnsi="Arial" w:cs="Arial"/>
        <w:bCs/>
        <w:sz w:val="18"/>
        <w:szCs w:val="22"/>
        <w:lang w:val="pt-BR"/>
      </w:rPr>
      <w:tab/>
    </w:r>
  </w:p>
  <w:p w14:paraId="73E2AA21" w14:textId="77777777" w:rsidR="00F05F5A" w:rsidRPr="00F05F5A" w:rsidRDefault="00F05F5A" w:rsidP="00F05F5A">
    <w:pPr>
      <w:pStyle w:val="Rodap"/>
      <w:tabs>
        <w:tab w:val="clear" w:pos="4320"/>
        <w:tab w:val="clear" w:pos="8640"/>
        <w:tab w:val="right" w:pos="9498"/>
      </w:tabs>
      <w:jc w:val="right"/>
      <w:rPr>
        <w:rFonts w:ascii="Arial" w:hAnsi="Arial" w:cs="Arial"/>
        <w:bCs/>
        <w:sz w:val="18"/>
        <w:szCs w:val="22"/>
        <w:lang w:val="pt-BR"/>
      </w:rPr>
    </w:pPr>
    <w:r w:rsidRPr="00F05F5A">
      <w:rPr>
        <w:rFonts w:ascii="Arial" w:hAnsi="Arial" w:cs="Arial"/>
        <w:bCs/>
        <w:sz w:val="18"/>
        <w:szCs w:val="22"/>
        <w:lang w:val="pt-BR"/>
      </w:rPr>
      <w:t xml:space="preserve">Página </w:t>
    </w:r>
    <w:r w:rsidRPr="00F05F5A">
      <w:rPr>
        <w:rFonts w:ascii="Arial" w:hAnsi="Arial" w:cs="Arial"/>
        <w:bCs/>
        <w:sz w:val="18"/>
        <w:szCs w:val="22"/>
      </w:rPr>
      <w:fldChar w:fldCharType="begin"/>
    </w:r>
    <w:r w:rsidRPr="00F05F5A">
      <w:rPr>
        <w:rFonts w:ascii="Arial" w:hAnsi="Arial" w:cs="Arial"/>
        <w:bCs/>
        <w:sz w:val="18"/>
        <w:szCs w:val="22"/>
        <w:lang w:val="pt-BR"/>
      </w:rPr>
      <w:instrText xml:space="preserve"> PAGE </w:instrText>
    </w:r>
    <w:r w:rsidRPr="00F05F5A">
      <w:rPr>
        <w:rFonts w:ascii="Arial" w:hAnsi="Arial" w:cs="Arial"/>
        <w:bCs/>
        <w:sz w:val="18"/>
        <w:szCs w:val="22"/>
      </w:rPr>
      <w:fldChar w:fldCharType="separate"/>
    </w:r>
    <w:r>
      <w:rPr>
        <w:rFonts w:ascii="Arial" w:hAnsi="Arial" w:cs="Arial"/>
        <w:bCs/>
        <w:sz w:val="18"/>
        <w:szCs w:val="22"/>
      </w:rPr>
      <w:t>2</w:t>
    </w:r>
    <w:r w:rsidRPr="00F05F5A">
      <w:rPr>
        <w:rFonts w:ascii="Arial" w:hAnsi="Arial" w:cs="Arial"/>
        <w:bCs/>
        <w:sz w:val="18"/>
        <w:szCs w:val="22"/>
      </w:rPr>
      <w:fldChar w:fldCharType="end"/>
    </w:r>
    <w:r w:rsidRPr="00F05F5A">
      <w:rPr>
        <w:rFonts w:ascii="Arial" w:hAnsi="Arial" w:cs="Arial"/>
        <w:bCs/>
        <w:sz w:val="18"/>
        <w:szCs w:val="22"/>
        <w:lang w:val="pt-BR"/>
      </w:rPr>
      <w:t xml:space="preserve"> / </w:t>
    </w:r>
    <w:r w:rsidRPr="00F05F5A">
      <w:rPr>
        <w:rFonts w:ascii="Arial" w:hAnsi="Arial" w:cs="Arial"/>
        <w:bCs/>
        <w:sz w:val="18"/>
        <w:szCs w:val="22"/>
      </w:rPr>
      <w:fldChar w:fldCharType="begin"/>
    </w:r>
    <w:r w:rsidRPr="00F05F5A">
      <w:rPr>
        <w:rFonts w:ascii="Arial" w:hAnsi="Arial" w:cs="Arial"/>
        <w:bCs/>
        <w:sz w:val="18"/>
        <w:szCs w:val="22"/>
        <w:lang w:val="pt-BR"/>
      </w:rPr>
      <w:instrText xml:space="preserve"> NUMPAGES </w:instrText>
    </w:r>
    <w:r w:rsidRPr="00F05F5A">
      <w:rPr>
        <w:rFonts w:ascii="Arial" w:hAnsi="Arial" w:cs="Arial"/>
        <w:bCs/>
        <w:sz w:val="18"/>
        <w:szCs w:val="22"/>
      </w:rPr>
      <w:fldChar w:fldCharType="separate"/>
    </w:r>
    <w:r>
      <w:rPr>
        <w:rFonts w:ascii="Arial" w:hAnsi="Arial" w:cs="Arial"/>
        <w:bCs/>
        <w:sz w:val="18"/>
        <w:szCs w:val="22"/>
      </w:rPr>
      <w:t>5</w:t>
    </w:r>
    <w:r w:rsidRPr="00F05F5A">
      <w:rPr>
        <w:rFonts w:ascii="Arial" w:hAnsi="Arial" w:cs="Arial"/>
        <w:bCs/>
        <w:sz w:val="18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B72B" w14:textId="273FBF4C" w:rsidR="000132BA" w:rsidRDefault="000132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39A8CBE" wp14:editId="370343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85212733" name="Caixa de Texto 5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ED0AC" w14:textId="58C80F47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8CB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alt="PÚBLICA" style="position:absolute;left:0;text-align:left;margin-left:0;margin-top:0;width:53.75pt;height:25.4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dGEgIAACEEAAAOAAAAZHJzL2Uyb0RvYy54bWysU01v2zAMvQ/YfxB0X+y4S9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" filled="f" stroked="f">
              <v:textbox style="mso-fit-shape-to-text:t" inset="20pt,0,0,15pt">
                <w:txbxContent>
                  <w:p w14:paraId="04EED0AC" w14:textId="58C80F47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5037" w14:textId="3E53D874" w:rsidR="000132BA" w:rsidRDefault="000132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1A3AFB6" wp14:editId="2C3E4C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23738111" name="Caixa de Texto 6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EFBF3" w14:textId="0F744796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3AFB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0" type="#_x0000_t202" alt="PÚBLICA" style="position:absolute;left:0;text-align:left;margin-left:0;margin-top:0;width:53.75pt;height:25.4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" filled="f" stroked="f">
              <v:textbox style="mso-fit-shape-to-text:t" inset="20pt,0,0,15pt">
                <w:txbxContent>
                  <w:p w14:paraId="12DEFBF3" w14:textId="0F744796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E8BC" w14:textId="36768CC8" w:rsidR="000132BA" w:rsidRDefault="000132B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D03A3B4" wp14:editId="2D5474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046105010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87EA0" w14:textId="44FE8C07" w:rsidR="000132BA" w:rsidRPr="000132BA" w:rsidRDefault="000132BA" w:rsidP="000132BA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132BA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3A3B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A" style="position:absolute;left:0;text-align:left;margin-left:0;margin-top:0;width:53.75pt;height:25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" filled="f" stroked="f">
              <v:textbox style="mso-fit-shape-to-text:t" inset="20pt,0,0,15pt">
                <w:txbxContent>
                  <w:p w14:paraId="13587EA0" w14:textId="44FE8C07" w:rsidR="000132BA" w:rsidRPr="000132BA" w:rsidRDefault="000132BA" w:rsidP="000132BA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0132BA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9486" w14:textId="77777777" w:rsidR="00E26A9E" w:rsidRDefault="00E26A9E">
      <w:r>
        <w:separator/>
      </w:r>
    </w:p>
  </w:footnote>
  <w:footnote w:type="continuationSeparator" w:id="0">
    <w:p w14:paraId="2BE1AA4E" w14:textId="77777777" w:rsidR="00E26A9E" w:rsidRDefault="00E2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5FB1" w14:textId="6F533FC0" w:rsidR="004415A5" w:rsidRDefault="00897F46">
    <w:pPr>
      <w:pStyle w:val="Cabealho"/>
      <w:rPr>
        <w:rFonts w:ascii="Arial" w:hAnsi="Arial" w:cs="Arial"/>
        <w:position w:val="-6"/>
        <w:sz w:val="20"/>
      </w:rPr>
    </w:pPr>
    <w:r>
      <w:rPr>
        <w:rFonts w:ascii="Arial" w:hAnsi="Arial" w:cs="Arial"/>
        <w:noProof/>
        <w:position w:val="-6"/>
        <w:sz w:val="20"/>
        <w:lang w:val="pt-BR"/>
      </w:rPr>
      <w:drawing>
        <wp:anchor distT="0" distB="0" distL="114300" distR="114300" simplePos="0" relativeHeight="251657216" behindDoc="0" locked="0" layoutInCell="1" allowOverlap="1" wp14:anchorId="5521EA57" wp14:editId="42165F4F">
          <wp:simplePos x="0" y="0"/>
          <wp:positionH relativeFrom="column">
            <wp:posOffset>-90805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3044454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61258" w14:textId="77777777" w:rsidR="004415A5" w:rsidRDefault="004415A5">
    <w:pPr>
      <w:pStyle w:val="Cabealho"/>
      <w:rPr>
        <w:rFonts w:ascii="Arial" w:hAnsi="Arial" w:cs="Arial"/>
        <w:position w:val="-6"/>
        <w:sz w:val="20"/>
        <w:lang w:val="pt-BR"/>
      </w:rPr>
    </w:pPr>
  </w:p>
  <w:p w14:paraId="1A9A9C5A" w14:textId="77777777" w:rsidR="004415A5" w:rsidRDefault="004415A5" w:rsidP="0010715E">
    <w:pPr>
      <w:pStyle w:val="Cabealho"/>
      <w:jc w:val="center"/>
      <w:rPr>
        <w:rFonts w:ascii="Arial" w:hAnsi="Arial" w:cs="Arial"/>
        <w:b/>
        <w:sz w:val="20"/>
      </w:rPr>
    </w:pPr>
  </w:p>
  <w:p w14:paraId="386CEF21" w14:textId="77777777" w:rsidR="004415A5" w:rsidRDefault="004415A5" w:rsidP="00625E09">
    <w:pPr>
      <w:pStyle w:val="Cabealho"/>
      <w:jc w:val="center"/>
      <w:rPr>
        <w:rFonts w:ascii="Arial" w:hAnsi="Arial"/>
        <w:b/>
        <w:noProof/>
        <w:sz w:val="20"/>
        <w:lang w:val="pt-BR"/>
      </w:rPr>
    </w:pPr>
    <w:r w:rsidRPr="00625E09">
      <w:rPr>
        <w:rFonts w:ascii="Arial" w:hAnsi="Arial"/>
        <w:b/>
        <w:noProof/>
        <w:sz w:val="20"/>
        <w:lang w:val="pt-BR"/>
      </w:rPr>
      <w:t xml:space="preserve">CONTRATO Nº </w:t>
    </w:r>
    <w:r w:rsidRPr="00FE3131">
      <w:rPr>
        <w:rFonts w:ascii="Arial" w:hAnsi="Arial"/>
        <w:b/>
        <w:noProof/>
        <w:sz w:val="20"/>
        <w:highlight w:val="cyan"/>
        <w:lang w:val="pt-BR"/>
      </w:rPr>
      <w:t>[_____________]</w:t>
    </w:r>
  </w:p>
  <w:p w14:paraId="461E94F0" w14:textId="77777777" w:rsidR="00F05F5A" w:rsidRPr="00625E09" w:rsidRDefault="00F05F5A" w:rsidP="00625E09">
    <w:pPr>
      <w:pStyle w:val="Cabealho"/>
      <w:jc w:val="center"/>
      <w:rPr>
        <w:rFonts w:ascii="Arial" w:hAnsi="Arial"/>
        <w:b/>
        <w:noProof/>
        <w:sz w:val="20"/>
        <w:lang w:val="pt-BR"/>
      </w:rPr>
    </w:pPr>
  </w:p>
  <w:tbl>
    <w:tblPr>
      <w:tblW w:w="9923" w:type="dxa"/>
      <w:tblInd w:w="-2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6521"/>
      <w:gridCol w:w="850"/>
      <w:gridCol w:w="851"/>
      <w:gridCol w:w="850"/>
      <w:gridCol w:w="851"/>
    </w:tblGrid>
    <w:tr w:rsidR="004415A5" w14:paraId="6ACC3911" w14:textId="77777777" w:rsidTr="003C082C">
      <w:trPr>
        <w:cantSplit/>
      </w:trPr>
      <w:tc>
        <w:tcPr>
          <w:tcW w:w="9923" w:type="dxa"/>
          <w:gridSpan w:val="5"/>
          <w:tcBorders>
            <w:bottom w:val="nil"/>
          </w:tcBorders>
        </w:tcPr>
        <w:p w14:paraId="1E448DC3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noProof/>
            </w:rPr>
            <w:br w:type="page"/>
          </w:r>
          <w:r>
            <w:rPr>
              <w:rFonts w:ascii="Arial" w:hAnsi="Arial"/>
              <w:b/>
              <w:noProof/>
            </w:rPr>
            <w:t xml:space="preserve">ANEXO B </w:t>
          </w:r>
        </w:p>
        <w:p w14:paraId="46FF2BC2" w14:textId="3E533573" w:rsidR="004415A5" w:rsidRDefault="00D51EEF" w:rsidP="00D51EEF">
          <w:pPr>
            <w:tabs>
              <w:tab w:val="left" w:pos="2492"/>
              <w:tab w:val="center" w:pos="4848"/>
            </w:tabs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ab/>
          </w:r>
          <w:r>
            <w:rPr>
              <w:rFonts w:ascii="Arial" w:hAnsi="Arial"/>
              <w:b/>
              <w:noProof/>
            </w:rPr>
            <w:tab/>
          </w:r>
          <w:r w:rsidR="004415A5">
            <w:rPr>
              <w:rFonts w:ascii="Arial" w:hAnsi="Arial"/>
              <w:b/>
              <w:noProof/>
            </w:rPr>
            <w:t>PRESTAÇÃO DE SERVIÇOS</w:t>
          </w:r>
        </w:p>
        <w:p w14:paraId="463E9AFA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OBRIGAÇÕES MÚTUAS</w:t>
          </w:r>
        </w:p>
      </w:tc>
    </w:tr>
    <w:tr w:rsidR="004415A5" w14:paraId="0DA9DE39" w14:textId="77777777" w:rsidTr="003C082C">
      <w:trPr>
        <w:cantSplit/>
      </w:trPr>
      <w:tc>
        <w:tcPr>
          <w:tcW w:w="6521" w:type="dxa"/>
          <w:vMerge w:val="restart"/>
          <w:vAlign w:val="center"/>
        </w:tcPr>
        <w:p w14:paraId="37B62F9F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DESCRIÇÃO</w:t>
          </w:r>
        </w:p>
      </w:tc>
      <w:tc>
        <w:tcPr>
          <w:tcW w:w="1701" w:type="dxa"/>
          <w:gridSpan w:val="2"/>
          <w:vAlign w:val="center"/>
        </w:tcPr>
        <w:p w14:paraId="634DB6B5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POR CONTA DA</w:t>
          </w:r>
        </w:p>
      </w:tc>
      <w:tc>
        <w:tcPr>
          <w:tcW w:w="1701" w:type="dxa"/>
          <w:gridSpan w:val="2"/>
          <w:vAlign w:val="center"/>
        </w:tcPr>
        <w:p w14:paraId="376736B0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FORNECIDO PELA</w:t>
          </w:r>
        </w:p>
      </w:tc>
    </w:tr>
    <w:tr w:rsidR="004415A5" w14:paraId="081657F7" w14:textId="77777777" w:rsidTr="003C082C">
      <w:trPr>
        <w:cantSplit/>
      </w:trPr>
      <w:tc>
        <w:tcPr>
          <w:tcW w:w="6521" w:type="dxa"/>
          <w:vMerge/>
        </w:tcPr>
        <w:p w14:paraId="48BEF3D8" w14:textId="77777777" w:rsidR="004415A5" w:rsidRDefault="004415A5">
          <w:pPr>
            <w:rPr>
              <w:rFonts w:ascii="Arial" w:hAnsi="Arial"/>
              <w:b/>
              <w:noProof/>
            </w:rPr>
          </w:pPr>
        </w:p>
      </w:tc>
      <w:tc>
        <w:tcPr>
          <w:tcW w:w="850" w:type="dxa"/>
          <w:vAlign w:val="center"/>
        </w:tcPr>
        <w:p w14:paraId="609D75B7" w14:textId="77777777" w:rsidR="004415A5" w:rsidRDefault="004415A5">
          <w:pPr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PB</w:t>
          </w:r>
        </w:p>
      </w:tc>
      <w:tc>
        <w:tcPr>
          <w:tcW w:w="851" w:type="dxa"/>
          <w:vAlign w:val="center"/>
        </w:tcPr>
        <w:p w14:paraId="13B9DBEE" w14:textId="77777777" w:rsidR="004415A5" w:rsidRDefault="004415A5">
          <w:pPr>
            <w:jc w:val="center"/>
            <w:rPr>
              <w:rFonts w:ascii="Arial" w:hAnsi="Arial"/>
              <w:b/>
              <w:noProof/>
              <w:lang w:val="en-US"/>
            </w:rPr>
          </w:pPr>
          <w:r>
            <w:rPr>
              <w:rFonts w:ascii="Arial" w:hAnsi="Arial"/>
              <w:b/>
              <w:noProof/>
              <w:lang w:val="en-US"/>
            </w:rPr>
            <w:t>CONT</w:t>
          </w:r>
        </w:p>
      </w:tc>
      <w:tc>
        <w:tcPr>
          <w:tcW w:w="850" w:type="dxa"/>
          <w:vAlign w:val="center"/>
        </w:tcPr>
        <w:p w14:paraId="5C36E2E5" w14:textId="77777777" w:rsidR="004415A5" w:rsidRDefault="004415A5">
          <w:pPr>
            <w:jc w:val="center"/>
            <w:rPr>
              <w:rFonts w:ascii="Arial" w:hAnsi="Arial"/>
              <w:b/>
              <w:noProof/>
              <w:lang w:val="en-US"/>
            </w:rPr>
          </w:pPr>
          <w:r>
            <w:rPr>
              <w:rFonts w:ascii="Arial" w:hAnsi="Arial"/>
              <w:b/>
              <w:noProof/>
              <w:lang w:val="en-US"/>
            </w:rPr>
            <w:t>PB</w:t>
          </w:r>
        </w:p>
      </w:tc>
      <w:tc>
        <w:tcPr>
          <w:tcW w:w="851" w:type="dxa"/>
          <w:vAlign w:val="center"/>
        </w:tcPr>
        <w:p w14:paraId="40AB5630" w14:textId="77777777" w:rsidR="004415A5" w:rsidRDefault="004415A5">
          <w:pPr>
            <w:jc w:val="center"/>
            <w:rPr>
              <w:rFonts w:ascii="Arial" w:hAnsi="Arial"/>
              <w:b/>
              <w:noProof/>
              <w:lang w:val="en-US"/>
            </w:rPr>
          </w:pPr>
          <w:r>
            <w:rPr>
              <w:rFonts w:ascii="Arial" w:hAnsi="Arial"/>
              <w:b/>
              <w:noProof/>
              <w:lang w:val="en-US"/>
            </w:rPr>
            <w:t>CONT</w:t>
          </w:r>
        </w:p>
      </w:tc>
    </w:tr>
  </w:tbl>
  <w:p w14:paraId="5C39611E" w14:textId="77777777" w:rsidR="004415A5" w:rsidRDefault="004415A5">
    <w:pPr>
      <w:pStyle w:val="Cabealho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B4A" w14:textId="29EACB0C" w:rsidR="00F05F5A" w:rsidRDefault="00F05F5A" w:rsidP="00F05F5A">
    <w:pPr>
      <w:pStyle w:val="Cabealho"/>
      <w:ind w:right="-1"/>
      <w:rPr>
        <w:rFonts w:ascii="Arial" w:hAnsi="Arial" w:cs="Arial"/>
        <w:b/>
        <w:bCs/>
        <w:position w:val="-6"/>
      </w:rPr>
    </w:pPr>
    <w:r>
      <w:tab/>
    </w:r>
    <w:r w:rsidR="00897F46">
      <w:rPr>
        <w:rFonts w:ascii="Arial" w:hAnsi="Arial" w:cs="Arial"/>
        <w:b/>
        <w:bCs/>
        <w:noProof/>
        <w:position w:val="-6"/>
      </w:rPr>
      <w:drawing>
        <wp:anchor distT="0" distB="0" distL="114300" distR="114300" simplePos="0" relativeHeight="251658240" behindDoc="0" locked="0" layoutInCell="1" allowOverlap="1" wp14:anchorId="1127E719" wp14:editId="1BE48C65">
          <wp:simplePos x="0" y="0"/>
          <wp:positionH relativeFrom="column">
            <wp:posOffset>-44450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10904061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9D42" w14:textId="77777777" w:rsidR="00F05F5A" w:rsidRDefault="00F05F5A" w:rsidP="00F05F5A">
    <w:pPr>
      <w:pStyle w:val="Cabealho"/>
      <w:ind w:right="-1"/>
      <w:rPr>
        <w:rFonts w:ascii="Arial" w:hAnsi="Arial" w:cs="Arial"/>
        <w:b/>
        <w:bCs/>
        <w:position w:val="-6"/>
      </w:rPr>
    </w:pPr>
  </w:p>
  <w:p w14:paraId="4E7DA95E" w14:textId="77777777" w:rsidR="00F05F5A" w:rsidRPr="00606892" w:rsidRDefault="00F05F5A" w:rsidP="00F05F5A">
    <w:pPr>
      <w:pStyle w:val="Cabealho"/>
      <w:jc w:val="center"/>
      <w:rPr>
        <w:sz w:val="20"/>
      </w:rPr>
    </w:pPr>
  </w:p>
  <w:p w14:paraId="45D7646C" w14:textId="77777777" w:rsidR="00F05F5A" w:rsidRPr="00606892" w:rsidRDefault="00F05F5A" w:rsidP="00F05F5A">
    <w:pPr>
      <w:pStyle w:val="Cabealho"/>
      <w:jc w:val="center"/>
      <w:rPr>
        <w:rFonts w:ascii="Arial" w:hAnsi="Arial"/>
        <w:b/>
        <w:sz w:val="20"/>
      </w:rPr>
    </w:pPr>
    <w:r w:rsidRPr="00606892">
      <w:rPr>
        <w:rFonts w:ascii="Arial" w:hAnsi="Arial"/>
        <w:b/>
        <w:sz w:val="20"/>
      </w:rPr>
      <w:t xml:space="preserve"> CONTRATO </w:t>
    </w:r>
    <w:proofErr w:type="gramStart"/>
    <w:r w:rsidRPr="00606892">
      <w:rPr>
        <w:rFonts w:ascii="Arial" w:hAnsi="Arial"/>
        <w:b/>
        <w:sz w:val="20"/>
      </w:rPr>
      <w:t xml:space="preserve">Nº  </w:t>
    </w:r>
    <w:r w:rsidRPr="00606892">
      <w:rPr>
        <w:rFonts w:ascii="Arial" w:hAnsi="Arial"/>
        <w:b/>
        <w:sz w:val="20"/>
        <w:highlight w:val="cyan"/>
      </w:rPr>
      <w:t>[</w:t>
    </w:r>
    <w:proofErr w:type="gramEnd"/>
    <w:r w:rsidRPr="00606892">
      <w:rPr>
        <w:rFonts w:ascii="Arial" w:hAnsi="Arial"/>
        <w:b/>
        <w:sz w:val="20"/>
        <w:highlight w:val="cyan"/>
      </w:rPr>
      <w:t>______________________]</w:t>
    </w:r>
  </w:p>
  <w:p w14:paraId="733464F0" w14:textId="77777777" w:rsidR="00F05F5A" w:rsidRPr="00F05F5A" w:rsidRDefault="00F05F5A" w:rsidP="00F05F5A">
    <w:pPr>
      <w:pStyle w:val="Cabealho"/>
      <w:tabs>
        <w:tab w:val="clear" w:pos="4419"/>
        <w:tab w:val="clear" w:pos="8838"/>
        <w:tab w:val="left" w:pos="1252"/>
      </w:tabs>
      <w:rPr>
        <w:rFonts w:ascii="Arial" w:hAnsi="Arial" w:cs="Arial"/>
        <w:sz w:val="24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F4B2" w14:textId="77777777" w:rsidR="00470EA5" w:rsidRDefault="00470EA5">
    <w:pPr>
      <w:pStyle w:val="Cabealho"/>
      <w:rPr>
        <w:rFonts w:ascii="Arial" w:hAnsi="Arial" w:cs="Arial"/>
        <w:position w:val="-6"/>
        <w:sz w:val="20"/>
      </w:rPr>
    </w:pPr>
    <w:r>
      <w:rPr>
        <w:rFonts w:ascii="Arial" w:hAnsi="Arial" w:cs="Arial"/>
        <w:noProof/>
        <w:position w:val="-6"/>
        <w:sz w:val="20"/>
        <w:lang w:val="pt-BR"/>
      </w:rPr>
      <w:drawing>
        <wp:anchor distT="0" distB="0" distL="114300" distR="114300" simplePos="0" relativeHeight="251660288" behindDoc="0" locked="0" layoutInCell="1" allowOverlap="1" wp14:anchorId="74AFEECF" wp14:editId="1C696B25">
          <wp:simplePos x="0" y="0"/>
          <wp:positionH relativeFrom="column">
            <wp:posOffset>-90805</wp:posOffset>
          </wp:positionH>
          <wp:positionV relativeFrom="paragraph">
            <wp:posOffset>-50800</wp:posOffset>
          </wp:positionV>
          <wp:extent cx="2002155" cy="442595"/>
          <wp:effectExtent l="0" t="0" r="0" b="0"/>
          <wp:wrapNone/>
          <wp:docPr id="16518351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4" t="15961" r="4724" b="1596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D07F6" w14:textId="77777777" w:rsidR="00470EA5" w:rsidRDefault="00470EA5">
    <w:pPr>
      <w:pStyle w:val="Cabealho"/>
      <w:rPr>
        <w:rFonts w:ascii="Arial" w:hAnsi="Arial" w:cs="Arial"/>
        <w:position w:val="-6"/>
        <w:sz w:val="20"/>
        <w:lang w:val="pt-BR"/>
      </w:rPr>
    </w:pPr>
  </w:p>
  <w:p w14:paraId="6AA74427" w14:textId="77777777" w:rsidR="00470EA5" w:rsidRDefault="00470EA5" w:rsidP="0010715E">
    <w:pPr>
      <w:pStyle w:val="Cabealho"/>
      <w:jc w:val="center"/>
      <w:rPr>
        <w:rFonts w:ascii="Arial" w:hAnsi="Arial" w:cs="Arial"/>
        <w:b/>
        <w:sz w:val="20"/>
      </w:rPr>
    </w:pPr>
  </w:p>
  <w:p w14:paraId="2DEE7991" w14:textId="77777777" w:rsidR="00470EA5" w:rsidRDefault="00470EA5" w:rsidP="00625E09">
    <w:pPr>
      <w:pStyle w:val="Cabealho"/>
      <w:jc w:val="center"/>
      <w:rPr>
        <w:rFonts w:ascii="Arial" w:hAnsi="Arial"/>
        <w:b/>
        <w:noProof/>
        <w:sz w:val="20"/>
        <w:lang w:val="pt-BR"/>
      </w:rPr>
    </w:pPr>
    <w:r w:rsidRPr="00625E09">
      <w:rPr>
        <w:rFonts w:ascii="Arial" w:hAnsi="Arial"/>
        <w:b/>
        <w:noProof/>
        <w:sz w:val="20"/>
        <w:lang w:val="pt-BR"/>
      </w:rPr>
      <w:t xml:space="preserve">CONTRATO Nº </w:t>
    </w:r>
    <w:r w:rsidRPr="00FE3131">
      <w:rPr>
        <w:rFonts w:ascii="Arial" w:hAnsi="Arial"/>
        <w:b/>
        <w:noProof/>
        <w:sz w:val="20"/>
        <w:highlight w:val="cyan"/>
        <w:lang w:val="pt-BR"/>
      </w:rPr>
      <w:t>[_____________]</w:t>
    </w:r>
  </w:p>
  <w:p w14:paraId="538626E3" w14:textId="77777777" w:rsidR="00470EA5" w:rsidRDefault="00470EA5" w:rsidP="00625E09">
    <w:pPr>
      <w:pStyle w:val="Cabealho"/>
      <w:jc w:val="center"/>
      <w:rPr>
        <w:rFonts w:ascii="Arial" w:hAnsi="Arial"/>
        <w:b/>
        <w:noProof/>
        <w:sz w:val="20"/>
        <w:lang w:val="pt-BR"/>
      </w:rPr>
    </w:pPr>
  </w:p>
  <w:tbl>
    <w:tblPr>
      <w:tblW w:w="16182" w:type="dxa"/>
      <w:tblInd w:w="-4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8"/>
      <w:gridCol w:w="3961"/>
      <w:gridCol w:w="1273"/>
      <w:gridCol w:w="990"/>
      <w:gridCol w:w="1131"/>
      <w:gridCol w:w="990"/>
      <w:gridCol w:w="1415"/>
      <w:gridCol w:w="1131"/>
      <w:gridCol w:w="990"/>
      <w:gridCol w:w="1131"/>
      <w:gridCol w:w="1472"/>
    </w:tblGrid>
    <w:tr w:rsidR="00802B11" w:rsidRPr="00D0002A" w14:paraId="43DFE489" w14:textId="7E2AB3F0" w:rsidTr="00777D4C">
      <w:trPr>
        <w:trHeight w:val="450"/>
      </w:trPr>
      <w:tc>
        <w:tcPr>
          <w:tcW w:w="1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644F574F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Evento</w:t>
          </w:r>
        </w:p>
      </w:tc>
      <w:tc>
        <w:tcPr>
          <w:tcW w:w="3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52D566BD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Exemplos (não exaustivo) / Detalhamento</w:t>
          </w:r>
        </w:p>
      </w:tc>
      <w:tc>
        <w:tcPr>
          <w:tcW w:w="10523" w:type="dxa"/>
          <w:gridSpan w:val="9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noWrap/>
          <w:vAlign w:val="center"/>
          <w:hideMark/>
        </w:tcPr>
        <w:p w14:paraId="4745FB05" w14:textId="51B2EF01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Matriz de Responsabilidades</w:t>
          </w:r>
        </w:p>
      </w:tc>
    </w:tr>
    <w:tr w:rsidR="006A4F07" w:rsidRPr="00D0002A" w14:paraId="63FD92E5" w14:textId="77777777" w:rsidTr="00777D4C">
      <w:trPr>
        <w:trHeight w:val="709"/>
      </w:trPr>
      <w:tc>
        <w:tcPr>
          <w:tcW w:w="16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4F3EE5" w14:textId="77777777" w:rsidR="00802B11" w:rsidRPr="006A4F07" w:rsidRDefault="00802B11" w:rsidP="00470EA5">
          <w:pPr>
            <w:rPr>
              <w:rFonts w:ascii="Arial" w:hAnsi="Arial" w:cs="Arial"/>
              <w:color w:val="000000"/>
              <w:sz w:val="15"/>
              <w:szCs w:val="15"/>
            </w:rPr>
          </w:pPr>
        </w:p>
      </w:tc>
      <w:tc>
        <w:tcPr>
          <w:tcW w:w="3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2CE34F" w14:textId="77777777" w:rsidR="00802B11" w:rsidRPr="006A4F07" w:rsidRDefault="00802B11" w:rsidP="00470EA5">
          <w:pPr>
            <w:rPr>
              <w:rFonts w:ascii="Arial" w:hAnsi="Arial" w:cs="Arial"/>
              <w:color w:val="000000"/>
              <w:sz w:val="15"/>
              <w:szCs w:val="15"/>
            </w:rPr>
          </w:pPr>
        </w:p>
      </w:tc>
      <w:tc>
        <w:tcPr>
          <w:tcW w:w="12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3B191AF3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 xml:space="preserve">Serviço </w:t>
          </w:r>
          <w:proofErr w:type="spellStart"/>
          <w:r w:rsidRPr="006A4F07">
            <w:rPr>
              <w:rFonts w:ascii="Arial" w:hAnsi="Arial" w:cs="Arial"/>
              <w:color w:val="000000"/>
              <w:sz w:val="15"/>
              <w:szCs w:val="15"/>
            </w:rPr>
            <w:t>Onshore</w:t>
          </w:r>
          <w:proofErr w:type="spellEnd"/>
        </w:p>
      </w:tc>
      <w:tc>
        <w:tcPr>
          <w:tcW w:w="9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4D2BC088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Serviço Offshore</w:t>
          </w:r>
        </w:p>
      </w:tc>
      <w:tc>
        <w:tcPr>
          <w:tcW w:w="11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2285FC99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Consumíveis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09382F3C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Ferramentas</w:t>
          </w:r>
        </w:p>
      </w:tc>
      <w:tc>
        <w:tcPr>
          <w:tcW w:w="141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4B78C65F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Sobressalentes</w:t>
          </w:r>
        </w:p>
      </w:tc>
      <w:tc>
        <w:tcPr>
          <w:tcW w:w="11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735EFF7A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Equipamento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1E7BEAC7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Assistência Técnica</w:t>
          </w:r>
        </w:p>
      </w:tc>
      <w:tc>
        <w:tcPr>
          <w:tcW w:w="11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  <w:vAlign w:val="center"/>
          <w:hideMark/>
        </w:tcPr>
        <w:p w14:paraId="12EA86B9" w14:textId="77777777" w:rsidR="00802B11" w:rsidRPr="006A4F07" w:rsidRDefault="00802B11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Acionamento da Garantia</w:t>
          </w:r>
        </w:p>
      </w:tc>
      <w:tc>
        <w:tcPr>
          <w:tcW w:w="14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000000" w:fill="D0D0D0"/>
        </w:tcPr>
        <w:p w14:paraId="34A5FF24" w14:textId="17728BA3" w:rsidR="00802B11" w:rsidRPr="006A4F07" w:rsidRDefault="00731BF4" w:rsidP="00470EA5">
          <w:pPr>
            <w:jc w:val="center"/>
            <w:rPr>
              <w:rFonts w:ascii="Arial" w:hAnsi="Arial" w:cs="Arial"/>
              <w:color w:val="000000"/>
              <w:sz w:val="15"/>
              <w:szCs w:val="15"/>
            </w:rPr>
          </w:pPr>
          <w:r w:rsidRPr="006A4F07">
            <w:rPr>
              <w:rFonts w:ascii="Arial" w:hAnsi="Arial" w:cs="Arial"/>
              <w:color w:val="000000"/>
              <w:sz w:val="15"/>
              <w:szCs w:val="15"/>
            </w:rPr>
            <w:t>Relação com redução das taxas diárias (Anexo A.1)</w:t>
          </w:r>
        </w:p>
      </w:tc>
    </w:tr>
  </w:tbl>
  <w:p w14:paraId="6655627B" w14:textId="77777777" w:rsidR="00470EA5" w:rsidRPr="00731BF4" w:rsidRDefault="00470EA5" w:rsidP="00D5494F">
    <w:pPr>
      <w:pStyle w:val="Cabealho"/>
      <w:rPr>
        <w:rFonts w:ascii="Arial" w:hAnsi="Arial" w:cs="Arial"/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C6E"/>
    <w:multiLevelType w:val="hybridMultilevel"/>
    <w:tmpl w:val="D250EFAA"/>
    <w:lvl w:ilvl="0" w:tplc="F61E96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5365C04">
      <w:numFmt w:val="none"/>
      <w:lvlText w:val=""/>
      <w:lvlJc w:val="left"/>
      <w:pPr>
        <w:tabs>
          <w:tab w:val="num" w:pos="360"/>
        </w:tabs>
      </w:pPr>
    </w:lvl>
    <w:lvl w:ilvl="2" w:tplc="84789408">
      <w:numFmt w:val="none"/>
      <w:lvlText w:val=""/>
      <w:lvlJc w:val="left"/>
      <w:pPr>
        <w:tabs>
          <w:tab w:val="num" w:pos="360"/>
        </w:tabs>
      </w:pPr>
    </w:lvl>
    <w:lvl w:ilvl="3" w:tplc="8D627BC0">
      <w:numFmt w:val="none"/>
      <w:lvlText w:val=""/>
      <w:lvlJc w:val="left"/>
      <w:pPr>
        <w:tabs>
          <w:tab w:val="num" w:pos="360"/>
        </w:tabs>
      </w:pPr>
    </w:lvl>
    <w:lvl w:ilvl="4" w:tplc="0C020ACA">
      <w:numFmt w:val="none"/>
      <w:lvlText w:val=""/>
      <w:lvlJc w:val="left"/>
      <w:pPr>
        <w:tabs>
          <w:tab w:val="num" w:pos="360"/>
        </w:tabs>
      </w:pPr>
    </w:lvl>
    <w:lvl w:ilvl="5" w:tplc="45764596">
      <w:numFmt w:val="none"/>
      <w:lvlText w:val=""/>
      <w:lvlJc w:val="left"/>
      <w:pPr>
        <w:tabs>
          <w:tab w:val="num" w:pos="360"/>
        </w:tabs>
      </w:pPr>
    </w:lvl>
    <w:lvl w:ilvl="6" w:tplc="1084F20A">
      <w:numFmt w:val="none"/>
      <w:lvlText w:val=""/>
      <w:lvlJc w:val="left"/>
      <w:pPr>
        <w:tabs>
          <w:tab w:val="num" w:pos="360"/>
        </w:tabs>
      </w:pPr>
    </w:lvl>
    <w:lvl w:ilvl="7" w:tplc="2020DE56">
      <w:numFmt w:val="none"/>
      <w:lvlText w:val=""/>
      <w:lvlJc w:val="left"/>
      <w:pPr>
        <w:tabs>
          <w:tab w:val="num" w:pos="360"/>
        </w:tabs>
      </w:pPr>
    </w:lvl>
    <w:lvl w:ilvl="8" w:tplc="4EA44F1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70F60AE"/>
    <w:multiLevelType w:val="hybridMultilevel"/>
    <w:tmpl w:val="D250EFAA"/>
    <w:lvl w:ilvl="0" w:tplc="F61E96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5365C04">
      <w:numFmt w:val="none"/>
      <w:lvlText w:val=""/>
      <w:lvlJc w:val="left"/>
      <w:pPr>
        <w:tabs>
          <w:tab w:val="num" w:pos="360"/>
        </w:tabs>
      </w:pPr>
    </w:lvl>
    <w:lvl w:ilvl="2" w:tplc="84789408">
      <w:numFmt w:val="none"/>
      <w:lvlText w:val=""/>
      <w:lvlJc w:val="left"/>
      <w:pPr>
        <w:tabs>
          <w:tab w:val="num" w:pos="360"/>
        </w:tabs>
      </w:pPr>
    </w:lvl>
    <w:lvl w:ilvl="3" w:tplc="8D627BC0">
      <w:numFmt w:val="none"/>
      <w:lvlText w:val=""/>
      <w:lvlJc w:val="left"/>
      <w:pPr>
        <w:tabs>
          <w:tab w:val="num" w:pos="360"/>
        </w:tabs>
      </w:pPr>
    </w:lvl>
    <w:lvl w:ilvl="4" w:tplc="0C020ACA">
      <w:numFmt w:val="none"/>
      <w:lvlText w:val=""/>
      <w:lvlJc w:val="left"/>
      <w:pPr>
        <w:tabs>
          <w:tab w:val="num" w:pos="360"/>
        </w:tabs>
      </w:pPr>
    </w:lvl>
    <w:lvl w:ilvl="5" w:tplc="45764596">
      <w:numFmt w:val="none"/>
      <w:lvlText w:val=""/>
      <w:lvlJc w:val="left"/>
      <w:pPr>
        <w:tabs>
          <w:tab w:val="num" w:pos="360"/>
        </w:tabs>
      </w:pPr>
    </w:lvl>
    <w:lvl w:ilvl="6" w:tplc="1084F20A">
      <w:numFmt w:val="none"/>
      <w:lvlText w:val=""/>
      <w:lvlJc w:val="left"/>
      <w:pPr>
        <w:tabs>
          <w:tab w:val="num" w:pos="360"/>
        </w:tabs>
      </w:pPr>
    </w:lvl>
    <w:lvl w:ilvl="7" w:tplc="2020DE56">
      <w:numFmt w:val="none"/>
      <w:lvlText w:val=""/>
      <w:lvlJc w:val="left"/>
      <w:pPr>
        <w:tabs>
          <w:tab w:val="num" w:pos="360"/>
        </w:tabs>
      </w:pPr>
    </w:lvl>
    <w:lvl w:ilvl="8" w:tplc="4EA44F1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9BE2583"/>
    <w:multiLevelType w:val="multilevel"/>
    <w:tmpl w:val="070A5750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3DC32597"/>
    <w:multiLevelType w:val="multilevel"/>
    <w:tmpl w:val="EE22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97167"/>
    <w:multiLevelType w:val="hybridMultilevel"/>
    <w:tmpl w:val="B7502D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11C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7B389C"/>
    <w:multiLevelType w:val="hybridMultilevel"/>
    <w:tmpl w:val="D250EFAA"/>
    <w:lvl w:ilvl="0" w:tplc="F61E96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5365C04">
      <w:numFmt w:val="none"/>
      <w:lvlText w:val=""/>
      <w:lvlJc w:val="left"/>
      <w:pPr>
        <w:tabs>
          <w:tab w:val="num" w:pos="360"/>
        </w:tabs>
      </w:pPr>
    </w:lvl>
    <w:lvl w:ilvl="2" w:tplc="84789408">
      <w:numFmt w:val="none"/>
      <w:lvlText w:val=""/>
      <w:lvlJc w:val="left"/>
      <w:pPr>
        <w:tabs>
          <w:tab w:val="num" w:pos="360"/>
        </w:tabs>
      </w:pPr>
    </w:lvl>
    <w:lvl w:ilvl="3" w:tplc="8D627BC0">
      <w:numFmt w:val="none"/>
      <w:lvlText w:val=""/>
      <w:lvlJc w:val="left"/>
      <w:pPr>
        <w:tabs>
          <w:tab w:val="num" w:pos="360"/>
        </w:tabs>
      </w:pPr>
    </w:lvl>
    <w:lvl w:ilvl="4" w:tplc="0C020ACA">
      <w:numFmt w:val="none"/>
      <w:lvlText w:val=""/>
      <w:lvlJc w:val="left"/>
      <w:pPr>
        <w:tabs>
          <w:tab w:val="num" w:pos="360"/>
        </w:tabs>
      </w:pPr>
    </w:lvl>
    <w:lvl w:ilvl="5" w:tplc="45764596">
      <w:numFmt w:val="none"/>
      <w:lvlText w:val=""/>
      <w:lvlJc w:val="left"/>
      <w:pPr>
        <w:tabs>
          <w:tab w:val="num" w:pos="360"/>
        </w:tabs>
      </w:pPr>
    </w:lvl>
    <w:lvl w:ilvl="6" w:tplc="1084F20A">
      <w:numFmt w:val="none"/>
      <w:lvlText w:val=""/>
      <w:lvlJc w:val="left"/>
      <w:pPr>
        <w:tabs>
          <w:tab w:val="num" w:pos="360"/>
        </w:tabs>
      </w:pPr>
    </w:lvl>
    <w:lvl w:ilvl="7" w:tplc="2020DE56">
      <w:numFmt w:val="none"/>
      <w:lvlText w:val=""/>
      <w:lvlJc w:val="left"/>
      <w:pPr>
        <w:tabs>
          <w:tab w:val="num" w:pos="360"/>
        </w:tabs>
      </w:pPr>
    </w:lvl>
    <w:lvl w:ilvl="8" w:tplc="4EA44F1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15AD2"/>
    <w:multiLevelType w:val="hybridMultilevel"/>
    <w:tmpl w:val="EE9C9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62D4A"/>
    <w:multiLevelType w:val="hybridMultilevel"/>
    <w:tmpl w:val="3EBAAEAE"/>
    <w:lvl w:ilvl="0" w:tplc="91226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A1F4E"/>
    <w:multiLevelType w:val="hybridMultilevel"/>
    <w:tmpl w:val="D250EFAA"/>
    <w:lvl w:ilvl="0" w:tplc="F61E96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5365C04">
      <w:numFmt w:val="none"/>
      <w:lvlText w:val=""/>
      <w:lvlJc w:val="left"/>
      <w:pPr>
        <w:tabs>
          <w:tab w:val="num" w:pos="360"/>
        </w:tabs>
      </w:pPr>
    </w:lvl>
    <w:lvl w:ilvl="2" w:tplc="84789408">
      <w:numFmt w:val="none"/>
      <w:lvlText w:val=""/>
      <w:lvlJc w:val="left"/>
      <w:pPr>
        <w:tabs>
          <w:tab w:val="num" w:pos="360"/>
        </w:tabs>
      </w:pPr>
    </w:lvl>
    <w:lvl w:ilvl="3" w:tplc="8D627BC0">
      <w:numFmt w:val="none"/>
      <w:lvlText w:val=""/>
      <w:lvlJc w:val="left"/>
      <w:pPr>
        <w:tabs>
          <w:tab w:val="num" w:pos="360"/>
        </w:tabs>
      </w:pPr>
    </w:lvl>
    <w:lvl w:ilvl="4" w:tplc="0C020ACA">
      <w:numFmt w:val="none"/>
      <w:lvlText w:val=""/>
      <w:lvlJc w:val="left"/>
      <w:pPr>
        <w:tabs>
          <w:tab w:val="num" w:pos="360"/>
        </w:tabs>
      </w:pPr>
    </w:lvl>
    <w:lvl w:ilvl="5" w:tplc="45764596">
      <w:numFmt w:val="none"/>
      <w:lvlText w:val=""/>
      <w:lvlJc w:val="left"/>
      <w:pPr>
        <w:tabs>
          <w:tab w:val="num" w:pos="360"/>
        </w:tabs>
      </w:pPr>
    </w:lvl>
    <w:lvl w:ilvl="6" w:tplc="1084F20A">
      <w:numFmt w:val="none"/>
      <w:lvlText w:val=""/>
      <w:lvlJc w:val="left"/>
      <w:pPr>
        <w:tabs>
          <w:tab w:val="num" w:pos="360"/>
        </w:tabs>
      </w:pPr>
    </w:lvl>
    <w:lvl w:ilvl="7" w:tplc="2020DE56">
      <w:numFmt w:val="none"/>
      <w:lvlText w:val=""/>
      <w:lvlJc w:val="left"/>
      <w:pPr>
        <w:tabs>
          <w:tab w:val="num" w:pos="360"/>
        </w:tabs>
      </w:pPr>
    </w:lvl>
    <w:lvl w:ilvl="8" w:tplc="4EA44F10">
      <w:numFmt w:val="none"/>
      <w:lvlText w:val=""/>
      <w:lvlJc w:val="left"/>
      <w:pPr>
        <w:tabs>
          <w:tab w:val="num" w:pos="360"/>
        </w:tabs>
      </w:pPr>
    </w:lvl>
  </w:abstractNum>
  <w:num w:numId="1" w16cid:durableId="360710537">
    <w:abstractNumId w:val="5"/>
  </w:num>
  <w:num w:numId="2" w16cid:durableId="518081125">
    <w:abstractNumId w:val="3"/>
  </w:num>
  <w:num w:numId="3" w16cid:durableId="1212696479">
    <w:abstractNumId w:val="1"/>
  </w:num>
  <w:num w:numId="4" w16cid:durableId="1801798161">
    <w:abstractNumId w:val="0"/>
  </w:num>
  <w:num w:numId="5" w16cid:durableId="1281448357">
    <w:abstractNumId w:val="6"/>
  </w:num>
  <w:num w:numId="6" w16cid:durableId="1606575509">
    <w:abstractNumId w:val="9"/>
  </w:num>
  <w:num w:numId="7" w16cid:durableId="1425569034">
    <w:abstractNumId w:val="4"/>
  </w:num>
  <w:num w:numId="8" w16cid:durableId="1131942308">
    <w:abstractNumId w:val="2"/>
  </w:num>
  <w:num w:numId="9" w16cid:durableId="300889334">
    <w:abstractNumId w:val="7"/>
  </w:num>
  <w:num w:numId="10" w16cid:durableId="1223520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92"/>
    <w:rsid w:val="000006D0"/>
    <w:rsid w:val="00003F32"/>
    <w:rsid w:val="00005BEC"/>
    <w:rsid w:val="00006BC0"/>
    <w:rsid w:val="00007323"/>
    <w:rsid w:val="000132BA"/>
    <w:rsid w:val="00014E1E"/>
    <w:rsid w:val="00031C9D"/>
    <w:rsid w:val="0003215F"/>
    <w:rsid w:val="000352A0"/>
    <w:rsid w:val="00041DCB"/>
    <w:rsid w:val="00053CEA"/>
    <w:rsid w:val="0005565B"/>
    <w:rsid w:val="00055B53"/>
    <w:rsid w:val="000560B8"/>
    <w:rsid w:val="00056468"/>
    <w:rsid w:val="000601DA"/>
    <w:rsid w:val="000658AB"/>
    <w:rsid w:val="00066CDA"/>
    <w:rsid w:val="000707EB"/>
    <w:rsid w:val="00075EDF"/>
    <w:rsid w:val="00077B7C"/>
    <w:rsid w:val="000848D3"/>
    <w:rsid w:val="000878C2"/>
    <w:rsid w:val="00087ADF"/>
    <w:rsid w:val="0009386C"/>
    <w:rsid w:val="00094AF2"/>
    <w:rsid w:val="000A0B03"/>
    <w:rsid w:val="000A1597"/>
    <w:rsid w:val="000A5433"/>
    <w:rsid w:val="000B2FB6"/>
    <w:rsid w:val="000C485B"/>
    <w:rsid w:val="000C5080"/>
    <w:rsid w:val="000C62B4"/>
    <w:rsid w:val="000C7525"/>
    <w:rsid w:val="000D13E0"/>
    <w:rsid w:val="000D15F1"/>
    <w:rsid w:val="000F225E"/>
    <w:rsid w:val="000F4E65"/>
    <w:rsid w:val="00103B76"/>
    <w:rsid w:val="00106468"/>
    <w:rsid w:val="0010715E"/>
    <w:rsid w:val="001073E9"/>
    <w:rsid w:val="00120EF5"/>
    <w:rsid w:val="001261E4"/>
    <w:rsid w:val="001351BF"/>
    <w:rsid w:val="00143F06"/>
    <w:rsid w:val="00151EA7"/>
    <w:rsid w:val="00153B62"/>
    <w:rsid w:val="00153F09"/>
    <w:rsid w:val="00155F7F"/>
    <w:rsid w:val="00170CD9"/>
    <w:rsid w:val="00171AA7"/>
    <w:rsid w:val="0017389B"/>
    <w:rsid w:val="00176BFE"/>
    <w:rsid w:val="00177494"/>
    <w:rsid w:val="00181612"/>
    <w:rsid w:val="001838E1"/>
    <w:rsid w:val="0019175A"/>
    <w:rsid w:val="00197D4D"/>
    <w:rsid w:val="001A4B25"/>
    <w:rsid w:val="001A4B76"/>
    <w:rsid w:val="001B3DAF"/>
    <w:rsid w:val="001C7D9C"/>
    <w:rsid w:val="001D3758"/>
    <w:rsid w:val="001D4FFE"/>
    <w:rsid w:val="001E2F0A"/>
    <w:rsid w:val="001E3495"/>
    <w:rsid w:val="001F0890"/>
    <w:rsid w:val="001F4D5A"/>
    <w:rsid w:val="001F62B2"/>
    <w:rsid w:val="00205A66"/>
    <w:rsid w:val="00210341"/>
    <w:rsid w:val="00216080"/>
    <w:rsid w:val="00217E08"/>
    <w:rsid w:val="00227287"/>
    <w:rsid w:val="00234275"/>
    <w:rsid w:val="00234B35"/>
    <w:rsid w:val="002422F9"/>
    <w:rsid w:val="00244706"/>
    <w:rsid w:val="0024762A"/>
    <w:rsid w:val="002506E2"/>
    <w:rsid w:val="00253437"/>
    <w:rsid w:val="0025412A"/>
    <w:rsid w:val="002546B2"/>
    <w:rsid w:val="002556A6"/>
    <w:rsid w:val="00255D6A"/>
    <w:rsid w:val="0026160F"/>
    <w:rsid w:val="00262C03"/>
    <w:rsid w:val="00266726"/>
    <w:rsid w:val="002763C2"/>
    <w:rsid w:val="00276B86"/>
    <w:rsid w:val="002808D7"/>
    <w:rsid w:val="00287C53"/>
    <w:rsid w:val="002910A5"/>
    <w:rsid w:val="002919D2"/>
    <w:rsid w:val="002960A4"/>
    <w:rsid w:val="002A170E"/>
    <w:rsid w:val="002A6585"/>
    <w:rsid w:val="002D08EE"/>
    <w:rsid w:val="002D33EB"/>
    <w:rsid w:val="002D3FFE"/>
    <w:rsid w:val="002E58DF"/>
    <w:rsid w:val="00300DA5"/>
    <w:rsid w:val="003043B2"/>
    <w:rsid w:val="003134D8"/>
    <w:rsid w:val="00314798"/>
    <w:rsid w:val="00320A1A"/>
    <w:rsid w:val="00323AF0"/>
    <w:rsid w:val="003310A5"/>
    <w:rsid w:val="003404AA"/>
    <w:rsid w:val="0034356B"/>
    <w:rsid w:val="00347988"/>
    <w:rsid w:val="0035428C"/>
    <w:rsid w:val="00355663"/>
    <w:rsid w:val="00374F81"/>
    <w:rsid w:val="00375F57"/>
    <w:rsid w:val="003822E0"/>
    <w:rsid w:val="00384538"/>
    <w:rsid w:val="003940E7"/>
    <w:rsid w:val="003B5813"/>
    <w:rsid w:val="003C082C"/>
    <w:rsid w:val="003C205F"/>
    <w:rsid w:val="003D6322"/>
    <w:rsid w:val="003D7803"/>
    <w:rsid w:val="003E35FE"/>
    <w:rsid w:val="003F351F"/>
    <w:rsid w:val="004016FA"/>
    <w:rsid w:val="00404707"/>
    <w:rsid w:val="00404C8A"/>
    <w:rsid w:val="00413F58"/>
    <w:rsid w:val="004140B7"/>
    <w:rsid w:val="004151EB"/>
    <w:rsid w:val="004173A2"/>
    <w:rsid w:val="00422E0E"/>
    <w:rsid w:val="00425F96"/>
    <w:rsid w:val="00440CFD"/>
    <w:rsid w:val="004415A5"/>
    <w:rsid w:val="00445924"/>
    <w:rsid w:val="004566FE"/>
    <w:rsid w:val="00456858"/>
    <w:rsid w:val="00457290"/>
    <w:rsid w:val="0045766E"/>
    <w:rsid w:val="00460532"/>
    <w:rsid w:val="00461A2A"/>
    <w:rsid w:val="00470EA5"/>
    <w:rsid w:val="00471791"/>
    <w:rsid w:val="00473102"/>
    <w:rsid w:val="00474759"/>
    <w:rsid w:val="004750AA"/>
    <w:rsid w:val="00475C7B"/>
    <w:rsid w:val="00475FFD"/>
    <w:rsid w:val="004763B8"/>
    <w:rsid w:val="0048068A"/>
    <w:rsid w:val="004832EF"/>
    <w:rsid w:val="00492110"/>
    <w:rsid w:val="004A105E"/>
    <w:rsid w:val="004B7418"/>
    <w:rsid w:val="004C19E0"/>
    <w:rsid w:val="004C4EBC"/>
    <w:rsid w:val="004C7933"/>
    <w:rsid w:val="004D1309"/>
    <w:rsid w:val="004D7640"/>
    <w:rsid w:val="004E05DD"/>
    <w:rsid w:val="004E4726"/>
    <w:rsid w:val="004F0029"/>
    <w:rsid w:val="004F14CE"/>
    <w:rsid w:val="004F1FAA"/>
    <w:rsid w:val="004F28A9"/>
    <w:rsid w:val="004F6B57"/>
    <w:rsid w:val="005017F6"/>
    <w:rsid w:val="0051152B"/>
    <w:rsid w:val="00520AC5"/>
    <w:rsid w:val="00521064"/>
    <w:rsid w:val="00521351"/>
    <w:rsid w:val="005216E9"/>
    <w:rsid w:val="005229D5"/>
    <w:rsid w:val="005252D6"/>
    <w:rsid w:val="0052738E"/>
    <w:rsid w:val="00532157"/>
    <w:rsid w:val="00536206"/>
    <w:rsid w:val="005370DA"/>
    <w:rsid w:val="00542262"/>
    <w:rsid w:val="00544300"/>
    <w:rsid w:val="00545217"/>
    <w:rsid w:val="005550F4"/>
    <w:rsid w:val="00560BEF"/>
    <w:rsid w:val="00561274"/>
    <w:rsid w:val="00563B34"/>
    <w:rsid w:val="00577783"/>
    <w:rsid w:val="005A3665"/>
    <w:rsid w:val="005A5176"/>
    <w:rsid w:val="005B7B6F"/>
    <w:rsid w:val="005B7C6D"/>
    <w:rsid w:val="005C3CD6"/>
    <w:rsid w:val="005D001F"/>
    <w:rsid w:val="005D1DB9"/>
    <w:rsid w:val="005D2867"/>
    <w:rsid w:val="005D2A0C"/>
    <w:rsid w:val="005D32ED"/>
    <w:rsid w:val="005D4838"/>
    <w:rsid w:val="005E0AD1"/>
    <w:rsid w:val="005E20C3"/>
    <w:rsid w:val="005E23C9"/>
    <w:rsid w:val="005F1749"/>
    <w:rsid w:val="005F37A5"/>
    <w:rsid w:val="006039CF"/>
    <w:rsid w:val="00615EC1"/>
    <w:rsid w:val="00625E09"/>
    <w:rsid w:val="006261D8"/>
    <w:rsid w:val="00626D36"/>
    <w:rsid w:val="006271CC"/>
    <w:rsid w:val="00631949"/>
    <w:rsid w:val="0063400E"/>
    <w:rsid w:val="006357CE"/>
    <w:rsid w:val="0064458F"/>
    <w:rsid w:val="00645DC8"/>
    <w:rsid w:val="00647315"/>
    <w:rsid w:val="00652D70"/>
    <w:rsid w:val="00653872"/>
    <w:rsid w:val="00653B4C"/>
    <w:rsid w:val="006563E0"/>
    <w:rsid w:val="00690716"/>
    <w:rsid w:val="00690B4A"/>
    <w:rsid w:val="00692367"/>
    <w:rsid w:val="006A4D9C"/>
    <w:rsid w:val="006A4F07"/>
    <w:rsid w:val="006B18FE"/>
    <w:rsid w:val="006B57A9"/>
    <w:rsid w:val="006E08A0"/>
    <w:rsid w:val="006F107D"/>
    <w:rsid w:val="006F1ED2"/>
    <w:rsid w:val="006F2AD1"/>
    <w:rsid w:val="00700795"/>
    <w:rsid w:val="007012B1"/>
    <w:rsid w:val="007047B0"/>
    <w:rsid w:val="00710B1A"/>
    <w:rsid w:val="007212EC"/>
    <w:rsid w:val="00731BF4"/>
    <w:rsid w:val="00734F65"/>
    <w:rsid w:val="007363DF"/>
    <w:rsid w:val="0073703B"/>
    <w:rsid w:val="00737D36"/>
    <w:rsid w:val="007461D5"/>
    <w:rsid w:val="00746C8C"/>
    <w:rsid w:val="00750655"/>
    <w:rsid w:val="00750A22"/>
    <w:rsid w:val="0075121B"/>
    <w:rsid w:val="00753FB9"/>
    <w:rsid w:val="00756DC3"/>
    <w:rsid w:val="00757155"/>
    <w:rsid w:val="00760648"/>
    <w:rsid w:val="00770ADA"/>
    <w:rsid w:val="00772E0B"/>
    <w:rsid w:val="00773F15"/>
    <w:rsid w:val="00774892"/>
    <w:rsid w:val="00777D4C"/>
    <w:rsid w:val="007837D2"/>
    <w:rsid w:val="00784507"/>
    <w:rsid w:val="007927EA"/>
    <w:rsid w:val="007A0CBD"/>
    <w:rsid w:val="007A20FB"/>
    <w:rsid w:val="007A58CD"/>
    <w:rsid w:val="007B76B3"/>
    <w:rsid w:val="007D0178"/>
    <w:rsid w:val="007D6092"/>
    <w:rsid w:val="007D7ECE"/>
    <w:rsid w:val="007E097A"/>
    <w:rsid w:val="007E1A7C"/>
    <w:rsid w:val="007F1A81"/>
    <w:rsid w:val="0080288E"/>
    <w:rsid w:val="00802B11"/>
    <w:rsid w:val="0080330E"/>
    <w:rsid w:val="00805F86"/>
    <w:rsid w:val="0081334A"/>
    <w:rsid w:val="00813984"/>
    <w:rsid w:val="00816726"/>
    <w:rsid w:val="00817387"/>
    <w:rsid w:val="0085084D"/>
    <w:rsid w:val="00856404"/>
    <w:rsid w:val="00863C50"/>
    <w:rsid w:val="008643D0"/>
    <w:rsid w:val="008658BE"/>
    <w:rsid w:val="00865E4E"/>
    <w:rsid w:val="00870E2A"/>
    <w:rsid w:val="0087351C"/>
    <w:rsid w:val="00876FEC"/>
    <w:rsid w:val="00881824"/>
    <w:rsid w:val="00883FDC"/>
    <w:rsid w:val="008841D2"/>
    <w:rsid w:val="008868EE"/>
    <w:rsid w:val="00886AA7"/>
    <w:rsid w:val="00895C02"/>
    <w:rsid w:val="00897F46"/>
    <w:rsid w:val="008A5AA7"/>
    <w:rsid w:val="008B6DE8"/>
    <w:rsid w:val="008D61ED"/>
    <w:rsid w:val="008D6B17"/>
    <w:rsid w:val="008E118A"/>
    <w:rsid w:val="008E1A0D"/>
    <w:rsid w:val="008E30FD"/>
    <w:rsid w:val="008F3825"/>
    <w:rsid w:val="00900F57"/>
    <w:rsid w:val="00902882"/>
    <w:rsid w:val="00903B1C"/>
    <w:rsid w:val="00904169"/>
    <w:rsid w:val="00904D5D"/>
    <w:rsid w:val="00907588"/>
    <w:rsid w:val="00911D84"/>
    <w:rsid w:val="00911F4B"/>
    <w:rsid w:val="00912266"/>
    <w:rsid w:val="009123AD"/>
    <w:rsid w:val="00913317"/>
    <w:rsid w:val="00916E2D"/>
    <w:rsid w:val="009219FE"/>
    <w:rsid w:val="00923823"/>
    <w:rsid w:val="0092528A"/>
    <w:rsid w:val="00927C0C"/>
    <w:rsid w:val="00927F08"/>
    <w:rsid w:val="00930CFD"/>
    <w:rsid w:val="009326BA"/>
    <w:rsid w:val="00932A9C"/>
    <w:rsid w:val="00940D99"/>
    <w:rsid w:val="00951E7D"/>
    <w:rsid w:val="0095345D"/>
    <w:rsid w:val="00955FCF"/>
    <w:rsid w:val="00961077"/>
    <w:rsid w:val="00963124"/>
    <w:rsid w:val="009674A1"/>
    <w:rsid w:val="00974E34"/>
    <w:rsid w:val="00983505"/>
    <w:rsid w:val="009859F9"/>
    <w:rsid w:val="00985BAE"/>
    <w:rsid w:val="0099238A"/>
    <w:rsid w:val="00993BD5"/>
    <w:rsid w:val="009A6052"/>
    <w:rsid w:val="009B21A7"/>
    <w:rsid w:val="009C335B"/>
    <w:rsid w:val="009C3842"/>
    <w:rsid w:val="009C441A"/>
    <w:rsid w:val="009D5CB0"/>
    <w:rsid w:val="009D5EC2"/>
    <w:rsid w:val="009D67DB"/>
    <w:rsid w:val="009E27C5"/>
    <w:rsid w:val="009F3693"/>
    <w:rsid w:val="009F3E12"/>
    <w:rsid w:val="00A03D4E"/>
    <w:rsid w:val="00A05B60"/>
    <w:rsid w:val="00A13025"/>
    <w:rsid w:val="00A14C13"/>
    <w:rsid w:val="00A15B37"/>
    <w:rsid w:val="00A15D54"/>
    <w:rsid w:val="00A1750B"/>
    <w:rsid w:val="00A220D9"/>
    <w:rsid w:val="00A234E0"/>
    <w:rsid w:val="00A25AD6"/>
    <w:rsid w:val="00A32A28"/>
    <w:rsid w:val="00A32E00"/>
    <w:rsid w:val="00A35CF5"/>
    <w:rsid w:val="00A363F1"/>
    <w:rsid w:val="00A46E4B"/>
    <w:rsid w:val="00A50355"/>
    <w:rsid w:val="00A51CB5"/>
    <w:rsid w:val="00A57924"/>
    <w:rsid w:val="00A61E74"/>
    <w:rsid w:val="00A6449C"/>
    <w:rsid w:val="00A651EA"/>
    <w:rsid w:val="00A6717D"/>
    <w:rsid w:val="00A67BB5"/>
    <w:rsid w:val="00A712D6"/>
    <w:rsid w:val="00A74AC5"/>
    <w:rsid w:val="00A77143"/>
    <w:rsid w:val="00A90165"/>
    <w:rsid w:val="00A905D4"/>
    <w:rsid w:val="00AA7705"/>
    <w:rsid w:val="00AB08DE"/>
    <w:rsid w:val="00AB34C9"/>
    <w:rsid w:val="00AC0461"/>
    <w:rsid w:val="00AC43AD"/>
    <w:rsid w:val="00AD4036"/>
    <w:rsid w:val="00AD7AAA"/>
    <w:rsid w:val="00AE0DC6"/>
    <w:rsid w:val="00AE1733"/>
    <w:rsid w:val="00AE6540"/>
    <w:rsid w:val="00AE783C"/>
    <w:rsid w:val="00AE7FBD"/>
    <w:rsid w:val="00AF0849"/>
    <w:rsid w:val="00AF15A1"/>
    <w:rsid w:val="00AF29BD"/>
    <w:rsid w:val="00AF2A5B"/>
    <w:rsid w:val="00B0430B"/>
    <w:rsid w:val="00B1072A"/>
    <w:rsid w:val="00B11E10"/>
    <w:rsid w:val="00B12166"/>
    <w:rsid w:val="00B12892"/>
    <w:rsid w:val="00B22AD6"/>
    <w:rsid w:val="00B3017B"/>
    <w:rsid w:val="00B31558"/>
    <w:rsid w:val="00B32C5F"/>
    <w:rsid w:val="00B33A29"/>
    <w:rsid w:val="00B35D58"/>
    <w:rsid w:val="00B40E72"/>
    <w:rsid w:val="00B470FF"/>
    <w:rsid w:val="00B531EC"/>
    <w:rsid w:val="00B54279"/>
    <w:rsid w:val="00B546D3"/>
    <w:rsid w:val="00B63E39"/>
    <w:rsid w:val="00B73C97"/>
    <w:rsid w:val="00B81BCC"/>
    <w:rsid w:val="00B834D2"/>
    <w:rsid w:val="00B84B7A"/>
    <w:rsid w:val="00B86D8C"/>
    <w:rsid w:val="00B9292B"/>
    <w:rsid w:val="00B97F10"/>
    <w:rsid w:val="00BA1251"/>
    <w:rsid w:val="00BA4E05"/>
    <w:rsid w:val="00BA5730"/>
    <w:rsid w:val="00BA67D3"/>
    <w:rsid w:val="00BB00C4"/>
    <w:rsid w:val="00BB372B"/>
    <w:rsid w:val="00BB3AC8"/>
    <w:rsid w:val="00BB5543"/>
    <w:rsid w:val="00BB7441"/>
    <w:rsid w:val="00BB7F44"/>
    <w:rsid w:val="00BC14DA"/>
    <w:rsid w:val="00BC31DF"/>
    <w:rsid w:val="00BC32C7"/>
    <w:rsid w:val="00BC4EC5"/>
    <w:rsid w:val="00BC7FA9"/>
    <w:rsid w:val="00BD2546"/>
    <w:rsid w:val="00BD452F"/>
    <w:rsid w:val="00BE05CC"/>
    <w:rsid w:val="00BE1DBC"/>
    <w:rsid w:val="00C07A7E"/>
    <w:rsid w:val="00C12D65"/>
    <w:rsid w:val="00C144BC"/>
    <w:rsid w:val="00C208A8"/>
    <w:rsid w:val="00C2508A"/>
    <w:rsid w:val="00C25CA3"/>
    <w:rsid w:val="00C32598"/>
    <w:rsid w:val="00C37153"/>
    <w:rsid w:val="00C40BE2"/>
    <w:rsid w:val="00C4193D"/>
    <w:rsid w:val="00C52839"/>
    <w:rsid w:val="00C53CFE"/>
    <w:rsid w:val="00C638AC"/>
    <w:rsid w:val="00C6491A"/>
    <w:rsid w:val="00C65A00"/>
    <w:rsid w:val="00C676A4"/>
    <w:rsid w:val="00C70418"/>
    <w:rsid w:val="00C741B8"/>
    <w:rsid w:val="00C85CDE"/>
    <w:rsid w:val="00C87CEF"/>
    <w:rsid w:val="00C87D3C"/>
    <w:rsid w:val="00C9141F"/>
    <w:rsid w:val="00CA64C5"/>
    <w:rsid w:val="00CA6AC3"/>
    <w:rsid w:val="00CC1FDB"/>
    <w:rsid w:val="00CC2663"/>
    <w:rsid w:val="00CC30F8"/>
    <w:rsid w:val="00CD4F89"/>
    <w:rsid w:val="00CD69B0"/>
    <w:rsid w:val="00CD69E4"/>
    <w:rsid w:val="00CE16AE"/>
    <w:rsid w:val="00CE50FE"/>
    <w:rsid w:val="00CE5B5D"/>
    <w:rsid w:val="00CF2382"/>
    <w:rsid w:val="00CF275C"/>
    <w:rsid w:val="00D02156"/>
    <w:rsid w:val="00D02755"/>
    <w:rsid w:val="00D03A42"/>
    <w:rsid w:val="00D06F1B"/>
    <w:rsid w:val="00D16236"/>
    <w:rsid w:val="00D21081"/>
    <w:rsid w:val="00D3387D"/>
    <w:rsid w:val="00D41885"/>
    <w:rsid w:val="00D510E5"/>
    <w:rsid w:val="00D51EEF"/>
    <w:rsid w:val="00D5494F"/>
    <w:rsid w:val="00D57887"/>
    <w:rsid w:val="00D62FEF"/>
    <w:rsid w:val="00D64270"/>
    <w:rsid w:val="00D670E4"/>
    <w:rsid w:val="00D73E58"/>
    <w:rsid w:val="00D74ED4"/>
    <w:rsid w:val="00D80323"/>
    <w:rsid w:val="00D8162A"/>
    <w:rsid w:val="00D84B9E"/>
    <w:rsid w:val="00D86705"/>
    <w:rsid w:val="00D87DDE"/>
    <w:rsid w:val="00D95581"/>
    <w:rsid w:val="00DA7AE7"/>
    <w:rsid w:val="00DB482A"/>
    <w:rsid w:val="00DC30A1"/>
    <w:rsid w:val="00DC6A70"/>
    <w:rsid w:val="00DD214E"/>
    <w:rsid w:val="00DD24FA"/>
    <w:rsid w:val="00DE3402"/>
    <w:rsid w:val="00DE561A"/>
    <w:rsid w:val="00DF719A"/>
    <w:rsid w:val="00E041D8"/>
    <w:rsid w:val="00E144EC"/>
    <w:rsid w:val="00E14B58"/>
    <w:rsid w:val="00E21D60"/>
    <w:rsid w:val="00E2679B"/>
    <w:rsid w:val="00E26A9E"/>
    <w:rsid w:val="00E476C6"/>
    <w:rsid w:val="00E545F7"/>
    <w:rsid w:val="00E621E9"/>
    <w:rsid w:val="00E63C8E"/>
    <w:rsid w:val="00E67976"/>
    <w:rsid w:val="00E73BC4"/>
    <w:rsid w:val="00E7525C"/>
    <w:rsid w:val="00E77966"/>
    <w:rsid w:val="00E84400"/>
    <w:rsid w:val="00E93049"/>
    <w:rsid w:val="00E94D39"/>
    <w:rsid w:val="00EA2D6E"/>
    <w:rsid w:val="00EB2B56"/>
    <w:rsid w:val="00EB2DFA"/>
    <w:rsid w:val="00EB6EAE"/>
    <w:rsid w:val="00EB759E"/>
    <w:rsid w:val="00EB7841"/>
    <w:rsid w:val="00EC17F6"/>
    <w:rsid w:val="00EC3570"/>
    <w:rsid w:val="00ED4075"/>
    <w:rsid w:val="00ED6509"/>
    <w:rsid w:val="00ED7D48"/>
    <w:rsid w:val="00EE2C88"/>
    <w:rsid w:val="00EE3003"/>
    <w:rsid w:val="00EE4A9C"/>
    <w:rsid w:val="00EE7874"/>
    <w:rsid w:val="00EF18BB"/>
    <w:rsid w:val="00F021FB"/>
    <w:rsid w:val="00F05CBD"/>
    <w:rsid w:val="00F05F5A"/>
    <w:rsid w:val="00F12C78"/>
    <w:rsid w:val="00F142D5"/>
    <w:rsid w:val="00F15324"/>
    <w:rsid w:val="00F1704C"/>
    <w:rsid w:val="00F2079B"/>
    <w:rsid w:val="00F2139D"/>
    <w:rsid w:val="00F22420"/>
    <w:rsid w:val="00F275C2"/>
    <w:rsid w:val="00F36AE0"/>
    <w:rsid w:val="00F6509B"/>
    <w:rsid w:val="00F82334"/>
    <w:rsid w:val="00F91FD7"/>
    <w:rsid w:val="00F95053"/>
    <w:rsid w:val="00F95922"/>
    <w:rsid w:val="00FA477B"/>
    <w:rsid w:val="00FB181A"/>
    <w:rsid w:val="00FB3FF1"/>
    <w:rsid w:val="00FC1B21"/>
    <w:rsid w:val="00FC2D84"/>
    <w:rsid w:val="00FC4BD9"/>
    <w:rsid w:val="00FD62C7"/>
    <w:rsid w:val="00FE0310"/>
    <w:rsid w:val="00FE07D1"/>
    <w:rsid w:val="00FE3131"/>
    <w:rsid w:val="00FE45E1"/>
    <w:rsid w:val="00FE4B68"/>
    <w:rsid w:val="00FE6CBC"/>
    <w:rsid w:val="00FE795E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AB4A"/>
  <w15:chartTrackingRefBased/>
  <w15:docId w15:val="{7BF1C920-D154-4A2E-ACBC-35BBDA2A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jc w:val="both"/>
    </w:pPr>
    <w:rPr>
      <w:rFonts w:ascii="Courier New" w:hAnsi="Courier New"/>
      <w:sz w:val="26"/>
      <w:lang w:val="en-GB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  <w:jc w:val="both"/>
    </w:pPr>
    <w:rPr>
      <w:rFonts w:ascii="Courier New" w:hAnsi="Courier New"/>
      <w:sz w:val="26"/>
      <w:lang w:val="en-GB"/>
    </w:rPr>
  </w:style>
  <w:style w:type="paragraph" w:styleId="Textodebalo">
    <w:name w:val="Balloon Text"/>
    <w:basedOn w:val="Normal"/>
    <w:semiHidden/>
    <w:rsid w:val="00CF275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A35CF5"/>
    <w:rPr>
      <w:sz w:val="16"/>
      <w:szCs w:val="16"/>
    </w:rPr>
  </w:style>
  <w:style w:type="paragraph" w:styleId="Textodecomentrio">
    <w:name w:val="annotation text"/>
    <w:basedOn w:val="Normal"/>
    <w:semiHidden/>
    <w:rsid w:val="00A35CF5"/>
  </w:style>
  <w:style w:type="paragraph" w:styleId="Assuntodocomentrio">
    <w:name w:val="annotation subject"/>
    <w:basedOn w:val="Textodecomentrio"/>
    <w:next w:val="Textodecomentrio"/>
    <w:semiHidden/>
    <w:rsid w:val="00A35CF5"/>
    <w:rPr>
      <w:b/>
      <w:bCs/>
    </w:rPr>
  </w:style>
  <w:style w:type="paragraph" w:styleId="Reviso">
    <w:name w:val="Revision"/>
    <w:hidden/>
    <w:uiPriority w:val="99"/>
    <w:semiHidden/>
    <w:rsid w:val="00C25CA3"/>
  </w:style>
  <w:style w:type="paragraph" w:styleId="NormalWeb">
    <w:name w:val="Normal (Web)"/>
    <w:basedOn w:val="Normal"/>
    <w:uiPriority w:val="99"/>
    <w:rsid w:val="00422E0E"/>
    <w:rPr>
      <w:sz w:val="24"/>
      <w:szCs w:val="24"/>
    </w:rPr>
  </w:style>
  <w:style w:type="character" w:customStyle="1" w:styleId="CabealhoChar">
    <w:name w:val="Cabeçalho Char"/>
    <w:link w:val="Cabealho"/>
    <w:rsid w:val="00F05F5A"/>
    <w:rPr>
      <w:rFonts w:ascii="Courier New" w:hAnsi="Courier New"/>
      <w:sz w:val="26"/>
      <w:lang w:val="en-GB"/>
    </w:rPr>
  </w:style>
  <w:style w:type="paragraph" w:styleId="Corpodetexto">
    <w:name w:val="Body Text"/>
    <w:basedOn w:val="Normal"/>
    <w:link w:val="CorpodetextoChar"/>
    <w:rsid w:val="00F05F5A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F05F5A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80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  <MediaLengthInSeconds xmlns="be9820c4-c026-4a88-893a-ff76cced5c8d" xsi:nil="true"/>
    <SharedWithUsers xmlns="d737e24e-05fc-443d-bcb2-495511f5198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786E-5801-4736-A6E8-3CD153DEA235}"/>
</file>

<file path=customXml/itemProps2.xml><?xml version="1.0" encoding="utf-8"?>
<ds:datastoreItem xmlns:ds="http://schemas.openxmlformats.org/officeDocument/2006/customXml" ds:itemID="{4A00C175-6FE0-47AA-BE61-9D8C36D5F62B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customXml/itemProps3.xml><?xml version="1.0" encoding="utf-8"?>
<ds:datastoreItem xmlns:ds="http://schemas.openxmlformats.org/officeDocument/2006/customXml" ds:itemID="{CF57B203-282D-4BE6-807A-5F49E8126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7912A-221C-4D4A-A309-4A9051CD8BC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4D1DA9-6629-4B83-91E8-AEBDA3F39D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10</Pages>
  <Words>2803</Words>
  <Characters>15753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B</vt:lpstr>
      <vt:lpstr>ANEXO B</vt:lpstr>
    </vt:vector>
  </TitlesOfParts>
  <Company>Petrobras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subject/>
  <dc:creator>Petrobras</dc:creator>
  <cp:keywords/>
  <cp:lastModifiedBy>Leandro de Sousa Torres</cp:lastModifiedBy>
  <cp:revision>163</cp:revision>
  <cp:lastPrinted>2010-12-29T19:07:00Z</cp:lastPrinted>
  <dcterms:created xsi:type="dcterms:W3CDTF">2025-04-16T19:21:00Z</dcterms:created>
  <dcterms:modified xsi:type="dcterms:W3CDTF">2025-09-29T19:28:00Z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Thales Fernandes de Castro</vt:lpwstr>
  </property>
  <property fmtid="{D5CDD505-2E9C-101B-9397-08002B2CF9AE}" pid="4" name="Order">
    <vt:r8>4437800</vt:r8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Thales Fernandes de Castro</vt:lpwstr>
  </property>
  <property fmtid="{D5CDD505-2E9C-101B-9397-08002B2CF9AE}" pid="11" name="ContentTypeId">
    <vt:lpwstr>0x010100A286594D67E7424DAE05E55623AD2E78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  <property fmtid="{D5CDD505-2E9C-101B-9397-08002B2CF9AE}" pid="15" name="ClassificationContentMarkingFooterShapeIds">
    <vt:lpwstr>66813722,37c2ea33,6ab9d7ce,3e5a4bb2,5143e3d,76017ff</vt:lpwstr>
  </property>
  <property fmtid="{D5CDD505-2E9C-101B-9397-08002B2CF9AE}" pid="16" name="ClassificationContentMarkingFooterFontProps">
    <vt:lpwstr>#737373,9,Trebuchet MS</vt:lpwstr>
  </property>
  <property fmtid="{D5CDD505-2E9C-101B-9397-08002B2CF9AE}" pid="17" name="ClassificationContentMarkingFooterText">
    <vt:lpwstr>PÚBLICA</vt:lpwstr>
  </property>
  <property fmtid="{D5CDD505-2E9C-101B-9397-08002B2CF9AE}" pid="18" name="MSIP_Label_140b9f7d-8e3a-482f-9702-4b7ffc40985a_Enabled">
    <vt:lpwstr>true</vt:lpwstr>
  </property>
  <property fmtid="{D5CDD505-2E9C-101B-9397-08002B2CF9AE}" pid="19" name="MSIP_Label_140b9f7d-8e3a-482f-9702-4b7ffc40985a_SetDate">
    <vt:lpwstr>2025-04-16T19:20:42Z</vt:lpwstr>
  </property>
  <property fmtid="{D5CDD505-2E9C-101B-9397-08002B2CF9AE}" pid="20" name="MSIP_Label_140b9f7d-8e3a-482f-9702-4b7ffc40985a_Method">
    <vt:lpwstr>Privileged</vt:lpwstr>
  </property>
  <property fmtid="{D5CDD505-2E9C-101B-9397-08002B2CF9AE}" pid="21" name="MSIP_Label_140b9f7d-8e3a-482f-9702-4b7ffc40985a_Name">
    <vt:lpwstr>Pública</vt:lpwstr>
  </property>
  <property fmtid="{D5CDD505-2E9C-101B-9397-08002B2CF9AE}" pid="22" name="MSIP_Label_140b9f7d-8e3a-482f-9702-4b7ffc40985a_SiteId">
    <vt:lpwstr>5b6f6241-9a57-4be4-8e50-1dfa72e79a57</vt:lpwstr>
  </property>
  <property fmtid="{D5CDD505-2E9C-101B-9397-08002B2CF9AE}" pid="23" name="MSIP_Label_140b9f7d-8e3a-482f-9702-4b7ffc40985a_ActionId">
    <vt:lpwstr>b9102aa2-3faa-417c-9f84-7f501aed25eb</vt:lpwstr>
  </property>
  <property fmtid="{D5CDD505-2E9C-101B-9397-08002B2CF9AE}" pid="24" name="MSIP_Label_140b9f7d-8e3a-482f-9702-4b7ffc40985a_ContentBits">
    <vt:lpwstr>2</vt:lpwstr>
  </property>
  <property fmtid="{D5CDD505-2E9C-101B-9397-08002B2CF9AE}" pid="25" name="MSIP_Label_140b9f7d-8e3a-482f-9702-4b7ffc40985a_Tag">
    <vt:lpwstr>10, 0, 1, 1</vt:lpwstr>
  </property>
</Properties>
</file>